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1480"/>
        <w:jc w:val="left"/>
      </w:pPr>
      <w:r>
        <w:rPr>
          <w:rFonts w:ascii="Aptos" w:hAnsi="Aptos"/>
          <w:b/>
          <w:color w:val="006B54"/>
          <w:sz w:val="24"/>
        </w:rPr>
        <w:t>INMERSIÓN ADMINISTRATIVA EN IA</w:t>
      </w:r>
    </w:p>
    <w:p>
      <w:pPr>
        <w:pStyle w:val="Title"/>
        <w:widowControl/>
      </w:pPr>
      <w:r>
        <w:rPr>
          <w:rFonts w:ascii="Aptos" w:hAnsi="Aptos"/>
          <w:color w:val="111827"/>
          <w:sz w:val="54"/>
        </w:rPr>
        <w:t>Guía de facilitación</w:t>
      </w:r>
    </w:p>
    <w:p>
      <w:pPr>
        <w:widowControl/>
      </w:pPr>
      <w:r>
        <w:rPr>
          <w:rFonts w:ascii="Aptos" w:hAnsi="Aptos"/>
        </w:rPr>
        <w:t>SENA Bogotá · Ruta intensiva de cuatro jornadas · Material editable de trabajo</w:t>
      </w:r>
    </w:p>
    <w:p>
      <w:pPr>
        <w:widowControl/>
      </w:pPr>
      <w:r>
        <w:rPr>
          <w:rFonts w:ascii="Aptos" w:hAnsi="Aptos"/>
        </w:rPr>
        <w:t>Una guía para conducir las actividades, cuidar el uso de información y recoger evidencias de aprendizaje y productividad.</w:t>
      </w:r>
    </w:p>
    <w:p>
      <w:pPr>
        <w:widowControl/>
      </w:pP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  <w:tblBorders>
          <w:top w:val="single" w:sz="5" w:color="D4E0E7"/>
          <w:left w:val="single" w:sz="5" w:color="D4E0E7"/>
          <w:bottom w:val="single" w:sz="5" w:color="D4E0E7"/>
          <w:right w:val="single" w:sz="5" w:color="D4E0E7"/>
          <w:insideH w:val="single" w:sz="5" w:color="D4E0E7"/>
          <w:insideV w:val="single" w:sz="5" w:color="D4E0E7"/>
        </w:tblBorders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1944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Enfoque</w:t>
            </w:r>
          </w:p>
        </w:tc>
        <w:tc>
          <w:tcPr>
            <w:tcW w:type="dxa" w:w="8208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Qué se busca</w:t>
            </w:r>
          </w:p>
        </w:tc>
      </w:tr>
      <w:tr>
        <w:trPr>
          <w:cantSplit/>
        </w:trPr>
        <w:tc>
          <w:tcPr>
            <w:tcW w:type="dxa" w:w="1944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Acompañar</w:t>
            </w:r>
          </w:p>
        </w:tc>
        <w:tc>
          <w:tcPr>
            <w:tcW w:type="dxa" w:w="8208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Guiar a personas con trayectorias y niveles de experiencia digital distintos, conectando la IA con tareas administrativas concretas.</w:t>
            </w:r>
          </w:p>
        </w:tc>
      </w:tr>
      <w:tr>
        <w:trPr>
          <w:cantSplit/>
        </w:trPr>
        <w:tc>
          <w:tcPr>
            <w:tcW w:type="dxa" w:w="1944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Proteger</w:t>
            </w:r>
          </w:p>
        </w:tc>
        <w:tc>
          <w:tcPr>
            <w:tcW w:type="dxa" w:w="8208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Practicar con material ficticio. Usar herramientas y datos reales solo cuando exista autorización institucional.</w:t>
            </w:r>
          </w:p>
        </w:tc>
      </w:tr>
      <w:tr>
        <w:trPr>
          <w:cantSplit/>
        </w:trPr>
        <w:tc>
          <w:tcPr>
            <w:tcW w:type="dxa" w:w="1944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Demostrar</w:t>
            </w:r>
          </w:p>
        </w:tc>
        <w:tc>
          <w:tcPr>
            <w:tcW w:type="dxa" w:w="8208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Guardar prompts, productos, correcciones humanas y mediciones comparables; no declarar ahorros estimados como resultados.</w:t>
            </w:r>
          </w:p>
        </w:tc>
      </w:tr>
    </w:tbl>
    <w:p>
      <w:pPr>
        <w:widowControl/>
        <w:spacing w:after="0"/>
      </w:pPr>
    </w:p>
    <w:p>
      <w:pPr>
        <w:widowControl/>
      </w:pPr>
      <w:r>
        <w:rPr>
          <w:rFonts w:ascii="Aptos" w:hAnsi="Aptos"/>
        </w:rPr>
        <w:t>Versión de facilitación · Recursos de práctica adjuntos en el libro de datos ficticios</w:t>
      </w:r>
    </w:p>
    <w:p>
      <w:pPr>
        <w:widowControl/>
      </w:pPr>
      <w:r>
        <w:rPr>
          <w:rFonts w:ascii="Aptos" w:hAnsi="Aptos"/>
        </w:rPr>
        <w:br w:type="page"/>
      </w:r>
    </w:p>
    <w:p>
      <w:pPr>
        <w:pStyle w:val="Heading1"/>
        <w:widowControl/>
      </w:pPr>
      <w:r>
        <w:rPr>
          <w:rFonts w:ascii="Aptos" w:hAnsi="Aptos"/>
        </w:rPr>
        <w:t>Recorrido vigente con documentos generados por IA</w:t>
      </w:r>
    </w:p>
    <w:p>
      <w:pPr>
        <w:widowControl/>
      </w:pPr>
      <w:r>
        <w:rPr>
          <w:rFonts w:ascii="Aptos" w:hAnsi="Aptos"/>
        </w:rPr>
        <w:t>Esta versión adapta las instrucciones del material de origen de Bogotá. La ruta vigente incluye 10 retos breves, del 0 al 9, y un reto integrador. La propuesta tiene 40 horas: 36 horas directas y 4 autónomas. La oferta oficial consultada publica 48 horas; la adaptación requiere aprobación curricular y no constituye equivalencia. Las actividades de origen que aparecen después usan la numeración vigente de los retos; sus horarios se conservan como antecedentes, no como una agenda aprobada de la cohorte actual.</w:t>
      </w:r>
    </w:p>
    <w:p>
      <w:pPr>
        <w:widowControl/>
      </w:pPr>
      <w:r>
        <w:rPr>
          <w:rFonts w:ascii="Aptos" w:hAnsi="Aptos"/>
        </w:rPr>
        <w:t>1. Entregue el paquete y muestre cómo copiar el encargo y adjuntar las fuentes o abrir la carpeta en Antigravity o Codex. No solicite transcribir prompts ni llenar fichas.</w:t>
      </w:r>
    </w:p>
    <w:p>
      <w:pPr>
        <w:widowControl/>
      </w:pPr>
      <w:r>
        <w:rPr>
          <w:rFonts w:ascii="Aptos" w:hAnsi="Aptos"/>
        </w:rPr>
        <w:t>2. Pida a la IA el resultado indicado por el encargo y sus anexos. Acompañe la comprobación del aprendiz contra una cifra o afirmación de la fuente y la solicitud de ajustes.</w:t>
      </w:r>
    </w:p>
    <w:p>
      <w:pPr>
        <w:widowControl/>
      </w:pPr>
      <w:r>
        <w:rPr>
          <w:rFonts w:ascii="Aptos" w:hAnsi="Aptos"/>
        </w:rPr>
        <w:t>3. Muestre la descarga y la recepción de resultado.html o del formato indicado por el paquete en «Guarda tu evidencia». El guardado deja un borrador y la confirmación registra la revisión del aprendiz; la valoración corresponde al instructor.</w:t>
      </w:r>
    </w:p>
    <w:p>
      <w:pPr>
        <w:widowControl/>
      </w:pPr>
      <w:r>
        <w:rPr>
          <w:rFonts w:ascii="Aptos" w:hAnsi="Aptos"/>
        </w:rPr>
        <w:t>Los casos y archivos se prepararon para aprender y no contienen registros reales. No se requieren datos personales. Las mediciones y comprobaciones que no hayan ocurrido deben quedar pendientes.</w:t>
      </w:r>
    </w:p>
    <w:tbl>
      <w:tblPr>
        <w:tblW w:type="auto" w:w="0"/>
        <w:tblLayout w:type="autofit"/>
        <w:tblLook w:firstColumn="1" w:firstRow="1" w:lastColumn="0" w:lastRow="0" w:noHBand="0" w:noVBand="1" w:val="04A0"/>
        <w:tblBorders>
          <w:top w:val="single" w:sz="5" w:color="D4E0E7"/>
          <w:left w:val="single" w:sz="5" w:color="D4E0E7"/>
          <w:bottom w:val="single" w:sz="5" w:color="D4E0E7"/>
          <w:right w:val="single" w:sz="5" w:color="D4E0E7"/>
          <w:insideH w:val="single" w:sz="5" w:color="D4E0E7"/>
          <w:insideV w:val="single" w:sz="5" w:color="D4E0E7"/>
        </w:tblBorders>
      </w:tblPr>
      <w:tblGrid>
        <w:gridCol w:w="5100"/>
        <w:gridCol w:w="5100"/>
      </w:tblGrid>
      <w:tr>
        <w:trPr>
          <w:tblHeader/>
        </w:trPr>
        <w:tc>
          <w:tcPr>
            <w:tcW w:type="dxa" w:w="5100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Encargo vigente</w:t>
            </w:r>
          </w:p>
        </w:tc>
        <w:tc>
          <w:tcPr>
            <w:tcW w:type="dxa" w:w="5100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Paquete con fuentes e instrucciones</w:t>
            </w:r>
          </w:p>
        </w:tc>
      </w:tr>
      <w:tr>
        <w:tc>
          <w:tcPr>
            <w:tcW w:type="dxa" w:w="5100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/>
            </w:pPr>
            <w:r>
              <w:rPr>
                <w:rFonts w:ascii="Aptos" w:hAnsi="Aptos"/>
                <w:color w:val="243746"/>
                <w:sz w:val="18"/>
              </w:rPr>
              <w:t>Reto 0 · Decide qué información compartir</w:t>
            </w:r>
          </w:p>
        </w:tc>
        <w:tc>
          <w:tcPr>
            <w:tcW w:type="dxa" w:w="5100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/>
            </w:pPr>
            <w:hyperlink r:id="rId11">
              <w:r>
                <w:t>materiales/ia/reto-0.zip</w:t>
              </w:r>
            </w:hyperlink>
          </w:p>
        </w:tc>
      </w:tr>
      <w:tr>
        <w:tc>
          <w:tcPr>
            <w:tcW w:type="dxa" w:w="5100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/>
            </w:pPr>
            <w:r>
              <w:rPr>
                <w:rFonts w:ascii="Aptos" w:hAnsi="Aptos"/>
                <w:color w:val="243746"/>
                <w:sz w:val="18"/>
              </w:rPr>
              <w:t>Reto 1 · Convierte el lineamiento en una respuesta verificable</w:t>
            </w:r>
          </w:p>
        </w:tc>
        <w:tc>
          <w:tcPr>
            <w:tcW w:type="dxa" w:w="5100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/>
            </w:pPr>
            <w:hyperlink r:id="rId12">
              <w:r>
                <w:t>materiales/ia/reto-1.zip</w:t>
              </w:r>
            </w:hyperlink>
          </w:p>
        </w:tc>
      </w:tr>
      <w:tr>
        <w:tc>
          <w:tcPr>
            <w:tcW w:type="dxa" w:w="5100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/>
            </w:pPr>
            <w:r>
              <w:rPr>
                <w:rFonts w:ascii="Aptos" w:hAnsi="Aptos"/>
                <w:color w:val="243746"/>
                <w:sz w:val="18"/>
              </w:rPr>
              <w:t>Reto 2 · Prepara dos respuestas para revisión</w:t>
            </w:r>
          </w:p>
        </w:tc>
        <w:tc>
          <w:tcPr>
            <w:tcW w:type="dxa" w:w="5100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/>
            </w:pPr>
            <w:hyperlink r:id="rId13">
              <w:r>
                <w:t>materiales/ia/reto-2.zip</w:t>
              </w:r>
            </w:hyperlink>
          </w:p>
        </w:tc>
      </w:tr>
      <w:tr>
        <w:tc>
          <w:tcPr>
            <w:tcW w:type="dxa" w:w="5100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/>
            </w:pPr>
            <w:r>
              <w:rPr>
                <w:rFonts w:ascii="Aptos" w:hAnsi="Aptos"/>
                <w:color w:val="243746"/>
                <w:sz w:val="18"/>
              </w:rPr>
              <w:t>Reto 3 · Prueba una instrucción reutilizable</w:t>
            </w:r>
          </w:p>
        </w:tc>
        <w:tc>
          <w:tcPr>
            <w:tcW w:type="dxa" w:w="5100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/>
            </w:pPr>
            <w:hyperlink r:id="rId14">
              <w:r>
                <w:t>materiales/ia/reto-3.zip</w:t>
              </w:r>
            </w:hyperlink>
          </w:p>
        </w:tc>
      </w:tr>
      <w:tr>
        <w:tc>
          <w:tcPr>
            <w:tcW w:type="dxa" w:w="5100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/>
            </w:pPr>
            <w:r>
              <w:rPr>
                <w:rFonts w:ascii="Aptos" w:hAnsi="Aptos"/>
                <w:color w:val="243746"/>
                <w:sz w:val="18"/>
              </w:rPr>
              <w:t>Reto 4 · Bandeja de 50 mensajes con razones visibles</w:t>
            </w:r>
          </w:p>
        </w:tc>
        <w:tc>
          <w:tcPr>
            <w:tcW w:type="dxa" w:w="5100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/>
            </w:pPr>
            <w:hyperlink r:id="rId15">
              <w:r>
                <w:t>materiales/ia/reto-4.zip</w:t>
              </w:r>
            </w:hyperlink>
          </w:p>
        </w:tc>
      </w:tr>
      <w:tr>
        <w:tc>
          <w:tcPr>
            <w:tcW w:type="dxa" w:w="5100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/>
            </w:pPr>
            <w:r>
              <w:rPr>
                <w:rFonts w:ascii="Aptos" w:hAnsi="Aptos"/>
                <w:color w:val="243746"/>
                <w:sz w:val="18"/>
              </w:rPr>
              <w:t>Reto 5 · Acta que distingue acuerdo de intención</w:t>
            </w:r>
          </w:p>
        </w:tc>
        <w:tc>
          <w:tcPr>
            <w:tcW w:type="dxa" w:w="5100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/>
            </w:pPr>
            <w:hyperlink r:id="rId16">
              <w:r>
                <w:t>materiales/ia/reto-5.zip</w:t>
              </w:r>
            </w:hyperlink>
          </w:p>
        </w:tc>
      </w:tr>
      <w:tr>
        <w:tc>
          <w:tcPr>
            <w:tcW w:type="dxa" w:w="5100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/>
            </w:pPr>
            <w:r>
              <w:rPr>
                <w:rFonts w:ascii="Aptos" w:hAnsi="Aptos"/>
                <w:color w:val="243746"/>
                <w:sz w:val="18"/>
              </w:rPr>
              <w:t>Reto 6 · Datos desordenados con una regla reproducible</w:t>
            </w:r>
          </w:p>
        </w:tc>
        <w:tc>
          <w:tcPr>
            <w:tcW w:type="dxa" w:w="5100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/>
            </w:pPr>
            <w:hyperlink r:id="rId17">
              <w:r>
                <w:t>materiales/ia/reto-6.zip</w:t>
              </w:r>
            </w:hyperlink>
          </w:p>
        </w:tc>
      </w:tr>
      <w:tr>
        <w:tc>
          <w:tcPr>
            <w:tcW w:type="dxa" w:w="5100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/>
            </w:pPr>
            <w:r>
              <w:rPr>
                <w:rFonts w:ascii="Aptos" w:hAnsi="Aptos"/>
                <w:color w:val="243746"/>
                <w:sz w:val="18"/>
              </w:rPr>
              <w:t>Reto 7 · Diseña el flujo antes de automatizar</w:t>
            </w:r>
          </w:p>
        </w:tc>
        <w:tc>
          <w:tcPr>
            <w:tcW w:type="dxa" w:w="5100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/>
            </w:pPr>
            <w:hyperlink r:id="rId18">
              <w:r>
                <w:t>materiales/ia/reto-7.zip</w:t>
              </w:r>
            </w:hyperlink>
          </w:p>
        </w:tc>
      </w:tr>
      <w:tr>
        <w:tc>
          <w:tcPr>
            <w:tcW w:type="dxa" w:w="5100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/>
            </w:pPr>
            <w:r>
              <w:rPr>
                <w:rFonts w:ascii="Aptos" w:hAnsi="Aptos"/>
                <w:color w:val="243746"/>
                <w:sz w:val="18"/>
              </w:rPr>
              <w:t>Reto 8 · Presupuesto, tasa y gráfico con unidades</w:t>
            </w:r>
          </w:p>
        </w:tc>
        <w:tc>
          <w:tcPr>
            <w:tcW w:type="dxa" w:w="5100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/>
            </w:pPr>
            <w:hyperlink r:id="rId19">
              <w:r>
                <w:t>materiales/ia/reto-8.zip</w:t>
              </w:r>
            </w:hyperlink>
          </w:p>
        </w:tc>
      </w:tr>
      <w:tr>
        <w:tc>
          <w:tcPr>
            <w:tcW w:type="dxa" w:w="5100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/>
            </w:pPr>
            <w:r>
              <w:rPr>
                <w:rFonts w:ascii="Aptos" w:hAnsi="Aptos"/>
                <w:color w:val="243746"/>
                <w:sz w:val="18"/>
              </w:rPr>
              <w:t>Reto 9 · Auditoría de una respuesta convincente ✦</w:t>
            </w:r>
          </w:p>
        </w:tc>
        <w:tc>
          <w:tcPr>
            <w:tcW w:type="dxa" w:w="5100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/>
            </w:pPr>
            <w:hyperlink r:id="rId20">
              <w:r>
                <w:t>materiales/ia/reto-9.zip</w:t>
              </w:r>
            </w:hyperlink>
          </w:p>
        </w:tc>
      </w:tr>
      <w:tr>
        <w:tc>
          <w:tcPr>
            <w:tcW w:type="dxa" w:w="5100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/>
            </w:pPr>
            <w:r>
              <w:rPr>
                <w:rFonts w:ascii="Aptos" w:hAnsi="Aptos"/>
                <w:color w:val="243746"/>
                <w:sz w:val="18"/>
              </w:rPr>
              <w:t>Reto integrador · Plan, análisis y sustentación</w:t>
            </w:r>
          </w:p>
        </w:tc>
        <w:tc>
          <w:tcPr>
            <w:tcW w:type="dxa" w:w="5100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/>
            </w:pPr>
            <w:hyperlink r:id="rId21">
              <w:r>
                <w:t>materiales/ia/reto-integrador.zip</w:t>
              </w:r>
            </w:hyperlink>
          </w:p>
        </w:tc>
      </w:tr>
    </w:tbl>
    <w:p>
      <w:pPr>
        <w:widowControl/>
      </w:pPr>
      <w:r>
        <w:rPr>
          <w:rFonts w:ascii="Aptos" w:hAnsi="Aptos"/>
        </w:rPr>
        <w:t>Los paquetes contienen ENCARGO-CHAT.md, ENCARGO-IDE.md, fuentes, modelo-salida.json y esquema-salida.json. El encargo se copia sin editarlo. El texto entre corchetes de un modelo señala un dato pendiente y no se presenta como un resultado. La conversación se conserva junto con los archivos; importar o descargar no demuestra una revisión humana ni una aprobación institucional.</w:t>
      </w:r>
    </w:p>
    <w:p>
      <w:pPr>
        <w:pStyle w:val="Heading1"/>
        <w:widowControl/>
      </w:pPr>
      <w:r>
        <w:rPr>
          <w:rFonts w:ascii="Aptos" w:hAnsi="Aptos"/>
        </w:rPr>
        <w:t>Actividades del material de origen adaptadas para IA</w:t>
      </w:r>
    </w:p>
    <w:p>
      <w:pPr>
        <w:pStyle w:val="Heading1"/>
        <w:widowControl/>
      </w:pPr>
      <w:r>
        <w:rPr>
          <w:rFonts w:ascii="Aptos" w:hAnsi="Aptos"/>
        </w:rPr>
        <w:t>Cómo usar este kit</w:t>
      </w:r>
    </w:p>
    <w:p>
      <w:pPr>
        <w:widowControl/>
      </w:pPr>
      <w:r>
        <w:rPr>
          <w:rFonts w:ascii="Aptos" w:hAnsi="Aptos"/>
        </w:rPr>
        <w:t>Antes de cada jornada, revise la agenda de origen y la ruta web vigente. Prepare un chat autorizado o un IDE como Antigravity o Codex. Modele cómo copiar el encargo, adjuntar las fuentes, revisar la salida y descargar los documentos; la IA prepara los productos y el aprendiz los contrasta.</w:t>
      </w:r>
    </w:p>
    <w:p>
      <w:pPr>
        <w:pStyle w:val="ListBullet"/>
        <w:widowControl/>
        <w:spacing w:after="40"/>
      </w:pPr>
      <w:r>
        <w:rPr>
          <w:rFonts w:ascii="Aptos" w:hAnsi="Aptos"/>
        </w:rPr>
        <w:t>Guía del facilitador: secuencia de los 36 bloques y fichas de conducción de los 24 bloques de aprendizaje.</w:t>
      </w:r>
    </w:p>
    <w:p>
      <w:pPr>
        <w:pStyle w:val="ListBullet"/>
        <w:widowControl/>
        <w:spacing w:after="40"/>
      </w:pPr>
      <w:r>
        <w:rPr>
          <w:rFonts w:ascii="Aptos" w:hAnsi="Aptos"/>
        </w:rPr>
        <w:t>Cartilla del aprendiz: retos, misiones, pasos, prompts y productos que debe entregar cada equipo.</w:t>
      </w:r>
    </w:p>
    <w:p>
      <w:pPr>
        <w:pStyle w:val="ListBullet"/>
        <w:widowControl/>
        <w:spacing w:after="40"/>
      </w:pPr>
      <w:r>
        <w:rPr>
          <w:rFonts w:ascii="Aptos" w:hAnsi="Aptos"/>
        </w:rPr>
        <w:t>Libro Materiales de práctica: fuentes preparadas para aprender y fichas de referencia que la IA completa sobre una copia, sin modificar los datos originales.</w:t>
      </w:r>
    </w:p>
    <w:p>
      <w:pPr>
        <w:pStyle w:val="ListBullet"/>
        <w:widowControl/>
        <w:spacing w:after="40"/>
      </w:pPr>
      <w:r>
        <w:rPr>
          <w:rFonts w:ascii="Aptos" w:hAnsi="Aptos"/>
        </w:rPr>
        <w:t>Bitácora de facilitación: agenda, registro de evidencias, rúbrica del reto integrador y transferencia a 30 días.</w:t>
      </w:r>
    </w:p>
    <w:p>
      <w:pPr>
        <w:pStyle w:val="Heading2"/>
        <w:widowControl/>
      </w:pPr>
      <w:r>
        <w:rPr>
          <w:rFonts w:ascii="Aptos" w:hAnsi="Aptos"/>
        </w:rPr>
        <w:t>Preparación general</w:t>
      </w:r>
    </w:p>
    <w:p>
      <w:pPr>
        <w:pStyle w:val="ListBullet"/>
        <w:widowControl/>
        <w:spacing w:after="40"/>
      </w:pPr>
      <w:r>
        <w:rPr>
          <w:rFonts w:ascii="Aptos" w:hAnsi="Aptos"/>
        </w:rPr>
        <w:t>Confirme proyector, conexión, acceso individual o por parejas y permisos de uso de las herramientas disponibles.</w:t>
      </w:r>
    </w:p>
    <w:p>
      <w:pPr>
        <w:pStyle w:val="ListBullet"/>
        <w:widowControl/>
        <w:spacing w:after="40"/>
      </w:pPr>
      <w:r>
        <w:rPr>
          <w:rFonts w:ascii="Aptos" w:hAnsi="Aptos"/>
        </w:rPr>
        <w:t>Descargue o distribuya copias de práctica; conserve una copia original sin editar y pida que cada equipo trabaje sobre duplicados.</w:t>
      </w:r>
    </w:p>
    <w:p>
      <w:pPr>
        <w:pStyle w:val="ListBullet"/>
        <w:widowControl/>
        <w:spacing w:after="40"/>
      </w:pPr>
      <w:r>
        <w:rPr>
          <w:rFonts w:ascii="Aptos" w:hAnsi="Aptos"/>
        </w:rPr>
        <w:t>Si falta acceso a una herramienta autorizada, use una demostración ya preparada. Deje pendiente la ejecución propia con IA; no la sustituya por digitación ni registre una práctica que no ocurrió.</w:t>
      </w:r>
    </w:p>
    <w:p>
      <w:pPr>
        <w:pStyle w:val="ListBullet"/>
        <w:widowControl/>
        <w:spacing w:after="40"/>
      </w:pPr>
      <w:r>
        <w:rPr>
          <w:rFonts w:ascii="Aptos" w:hAnsi="Aptos"/>
        </w:rPr>
        <w:t>Organice equipos diversos según el grupo real. Roles sugeridos: facilitador del equipo, navegador, verificador y relator; roten roles cuando el tamaño lo permita.</w:t>
      </w:r>
    </w:p>
    <w:p>
      <w:pPr>
        <w:pStyle w:val="ListBullet"/>
        <w:widowControl/>
        <w:spacing w:after="40"/>
      </w:pPr>
      <w:r>
        <w:rPr>
          <w:rFonts w:ascii="Aptos" w:hAnsi="Aptos"/>
        </w:rPr>
        <w:t>Use temporizador visible. Anuncie el producto esperado y los minutos de cada fase antes de empezar.</w:t>
      </w:r>
    </w:p>
    <w:p>
      <w:pPr>
        <w:pStyle w:val="Heading2"/>
        <w:widowControl/>
      </w:pPr>
      <w:r>
        <w:rPr>
          <w:rFonts w:ascii="Aptos" w:hAnsi="Aptos"/>
        </w:rPr>
        <w:t>Acuerdos de seguridad y calidad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  <w:tblBorders>
          <w:top w:val="single" w:sz="5" w:color="D4E0E7"/>
          <w:left w:val="single" w:sz="5" w:color="D4E0E7"/>
          <w:bottom w:val="single" w:sz="5" w:color="D4E0E7"/>
          <w:right w:val="single" w:sz="5" w:color="D4E0E7"/>
          <w:insideH w:val="single" w:sz="5" w:color="D4E0E7"/>
          <w:insideV w:val="single" w:sz="5" w:color="D4E0E7"/>
        </w:tblBorders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Regla</w:t>
            </w:r>
          </w:p>
        </w:tc>
        <w:tc>
          <w:tcPr>
            <w:tcW w:type="dxa" w:w="5083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Aplicación durante el curso</w:t>
            </w:r>
          </w:p>
        </w:tc>
      </w:tr>
      <w:tr>
        <w:trPr>
          <w:cantSplit/>
        </w:trPr>
        <w:tc>
          <w:tcPr>
            <w:tcW w:type="dxa" w:w="5083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Datos</w:t>
            </w:r>
          </w:p>
        </w:tc>
        <w:tc>
          <w:tcPr>
            <w:tcW w:type="dxa" w:w="5083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No pegar nombres, identificaciones, casos ciudadanos, credenciales, expedientes ni información interna en servicios sin autorización.</w:t>
            </w:r>
          </w:p>
        </w:tc>
      </w:tr>
      <w:tr>
        <w:trPr>
          <w:cantSplit/>
        </w:trPr>
        <w:tc>
          <w:tcPr>
            <w:tcW w:type="dxa" w:w="5083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Fuentes</w:t>
            </w:r>
          </w:p>
        </w:tc>
        <w:tc>
          <w:tcPr>
            <w:tcW w:type="dxa" w:w="5083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La IA no acredita normas ni procedimientos por sí sola. Contraste afirmaciones con el documento de origen y su vigencia.</w:t>
            </w:r>
          </w:p>
        </w:tc>
      </w:tr>
      <w:tr>
        <w:trPr>
          <w:cantSplit/>
        </w:trPr>
        <w:tc>
          <w:tcPr>
            <w:tcW w:type="dxa" w:w="5083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Decisiones</w:t>
            </w:r>
          </w:p>
        </w:tc>
        <w:tc>
          <w:tcPr>
            <w:tcW w:type="dxa" w:w="5083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Las salidas son borradores de entrenamiento. No enviar respuestas, correos, actas ni decisiones sin aprobación humana.</w:t>
            </w:r>
          </w:p>
        </w:tc>
      </w:tr>
      <w:tr>
        <w:trPr>
          <w:cantSplit/>
        </w:trPr>
        <w:tc>
          <w:tcPr>
            <w:tcW w:type="dxa" w:w="5083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Incertidumbre</w:t>
            </w:r>
          </w:p>
        </w:tc>
        <w:tc>
          <w:tcPr>
            <w:tcW w:type="dxa" w:w="5083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Marque lo que falta como pendiente o por confirmar. No complete vacíos por intuición.</w:t>
            </w:r>
          </w:p>
        </w:tc>
      </w:tr>
      <w:tr>
        <w:trPr>
          <w:cantSplit/>
        </w:trPr>
        <w:tc>
          <w:tcPr>
            <w:tcW w:type="dxa" w:w="5083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Productividad</w:t>
            </w:r>
          </w:p>
        </w:tc>
        <w:tc>
          <w:tcPr>
            <w:tcW w:type="dxa" w:w="5083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Compare la misma tarea, volumen y estándar de calidad. Registre correcciones y autorización antes de contabilizar ahorro.</w:t>
            </w:r>
          </w:p>
        </w:tc>
      </w:tr>
      <w:tr>
        <w:trPr>
          <w:cantSplit/>
        </w:trPr>
        <w:tc>
          <w:tcPr>
            <w:tcW w:type="dxa" w:w="5083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Hackathon</w:t>
            </w:r>
          </w:p>
        </w:tc>
        <w:tc>
          <w:tcPr>
            <w:tcW w:type="dxa" w:w="5083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Una diferencia en los datos ficticios es una pregunta de revisión, no prueba de incumplimiento, irregularidad o fraude.</w:t>
            </w:r>
          </w:p>
        </w:tc>
      </w:tr>
    </w:tbl>
    <w:p>
      <w:pPr>
        <w:widowControl/>
        <w:spacing w:after="0"/>
      </w:pPr>
    </w:p>
    <w:p>
      <w:pPr>
        <w:widowControl/>
      </w:pPr>
      <w:r>
        <w:rPr>
          <w:rFonts w:ascii="Aptos" w:hAnsi="Aptos"/>
        </w:rPr>
        <w:br w:type="page"/>
      </w:r>
    </w:p>
    <w:p>
      <w:pPr>
        <w:pStyle w:val="Heading1"/>
        <w:widowControl/>
      </w:pPr>
      <w:r>
        <w:rPr>
          <w:rFonts w:ascii="Aptos" w:hAnsi="Aptos"/>
        </w:rPr>
        <w:t>Agenda de las cuatro jornadas</w:t>
      </w:r>
    </w:p>
    <w:p>
      <w:pPr>
        <w:widowControl/>
      </w:pPr>
      <w:r>
        <w:rPr>
          <w:rFonts w:ascii="Aptos" w:hAnsi="Aptos"/>
        </w:rPr>
        <w:t>La siguiente tabla conserva las horas y los bloques de la agenda base. Las fichas siguientes detallan la conducción paso a paso de los bloques de aprendizaje; las pausas y el almuerzo mantienen su propósito de descanso y reanudación.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  <w:tblBorders>
          <w:top w:val="single" w:sz="5" w:color="D4E0E7"/>
          <w:left w:val="single" w:sz="5" w:color="D4E0E7"/>
          <w:bottom w:val="single" w:sz="5" w:color="D4E0E7"/>
          <w:right w:val="single" w:sz="5" w:color="D4E0E7"/>
          <w:insideH w:val="single" w:sz="5" w:color="D4E0E7"/>
          <w:insideV w:val="single" w:sz="5" w:color="D4E0E7"/>
        </w:tblBorders>
      </w:tblPr>
      <w:tblGrid>
        <w:gridCol w:w="2033"/>
        <w:gridCol w:w="2033"/>
        <w:gridCol w:w="2033"/>
        <w:gridCol w:w="2033"/>
        <w:gridCol w:w="2033"/>
      </w:tblGrid>
      <w:tr>
        <w:trPr>
          <w:tblHeader w:val="true"/>
          <w:cantSplit/>
        </w:trPr>
        <w:tc>
          <w:tcPr>
            <w:tcW w:type="dxa" w:w="792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Día</w:t>
            </w:r>
          </w:p>
        </w:tc>
        <w:tc>
          <w:tcPr>
            <w:tcW w:type="dxa" w:w="1296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Hora</w:t>
            </w:r>
          </w:p>
        </w:tc>
        <w:tc>
          <w:tcPr>
            <w:tcW w:type="dxa" w:w="605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Min</w:t>
            </w:r>
          </w:p>
        </w:tc>
        <w:tc>
          <w:tcPr>
            <w:tcW w:type="dxa" w:w="3240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Bloque</w:t>
            </w:r>
          </w:p>
        </w:tc>
        <w:tc>
          <w:tcPr>
            <w:tcW w:type="dxa" w:w="4176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Evidencia o cierre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Día 1</w:t>
            </w:r>
          </w:p>
        </w:tc>
        <w:tc>
          <w:tcPr>
            <w:tcW w:type="dxa" w:w="129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07:00–08:30</w:t>
            </w:r>
          </w:p>
        </w:tc>
        <w:tc>
          <w:tcPr>
            <w:tcW w:type="dxa" w:w="605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90</w:t>
            </w:r>
          </w:p>
        </w:tc>
        <w:tc>
          <w:tcPr>
            <w:tcW w:type="dxa" w:w="3240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Apertura: IA en el trabajo administrativo</w:t>
            </w:r>
          </w:p>
        </w:tc>
        <w:tc>
          <w:tcPr>
            <w:tcW w:type="dxa" w:w="417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Lista de tareas candidatas y una medición inicial de tiempo para una tarea representativa.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Día 1</w:t>
            </w:r>
          </w:p>
        </w:tc>
        <w:tc>
          <w:tcPr>
            <w:tcW w:type="dxa" w:w="129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08:30–10:00</w:t>
            </w:r>
          </w:p>
        </w:tc>
        <w:tc>
          <w:tcPr>
            <w:tcW w:type="dxa" w:w="605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90</w:t>
            </w:r>
          </w:p>
        </w:tc>
        <w:tc>
          <w:tcPr>
            <w:tcW w:type="dxa" w:w="3240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Reto 1: Prompt Engineering 101</w:t>
            </w:r>
          </w:p>
        </w:tc>
        <w:tc>
          <w:tcPr>
            <w:tcW w:type="dxa" w:w="417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Prompt inicial y versión mejorada con criterios de verificación.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Día 1</w:t>
            </w:r>
          </w:p>
        </w:tc>
        <w:tc>
          <w:tcPr>
            <w:tcW w:type="dxa" w:w="129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10:00–10:30</w:t>
            </w:r>
          </w:p>
        </w:tc>
        <w:tc>
          <w:tcPr>
            <w:tcW w:type="dxa" w:w="605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30</w:t>
            </w:r>
          </w:p>
        </w:tc>
        <w:tc>
          <w:tcPr>
            <w:tcW w:type="dxa" w:w="3240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Pausa activa</w:t>
            </w:r>
          </w:p>
        </w:tc>
        <w:tc>
          <w:tcPr>
            <w:tcW w:type="dxa" w:w="417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Pausa realizada.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Día 1</w:t>
            </w:r>
          </w:p>
        </w:tc>
        <w:tc>
          <w:tcPr>
            <w:tcW w:type="dxa" w:w="129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10:30–12:30</w:t>
            </w:r>
          </w:p>
        </w:tc>
        <w:tc>
          <w:tcPr>
            <w:tcW w:type="dxa" w:w="605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120</w:t>
            </w:r>
          </w:p>
        </w:tc>
        <w:tc>
          <w:tcPr>
            <w:tcW w:type="dxa" w:w="3240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Reto 2: El teléfono roto de las PQRS</w:t>
            </w:r>
          </w:p>
        </w:tc>
        <w:tc>
          <w:tcPr>
            <w:tcW w:type="dxa" w:w="417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Borrador, prompt usado, número de iteraciones y lista de verificaciones humanas.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Día 1</w:t>
            </w:r>
          </w:p>
        </w:tc>
        <w:tc>
          <w:tcPr>
            <w:tcW w:type="dxa" w:w="129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12:30–14:00</w:t>
            </w:r>
          </w:p>
        </w:tc>
        <w:tc>
          <w:tcPr>
            <w:tcW w:type="dxa" w:w="605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90</w:t>
            </w:r>
          </w:p>
        </w:tc>
        <w:tc>
          <w:tcPr>
            <w:tcW w:type="dxa" w:w="3240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Almuerzo</w:t>
            </w:r>
          </w:p>
        </w:tc>
        <w:tc>
          <w:tcPr>
            <w:tcW w:type="dxa" w:w="417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Almuerzo realizado.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Día 1</w:t>
            </w:r>
          </w:p>
        </w:tc>
        <w:tc>
          <w:tcPr>
            <w:tcW w:type="dxa" w:w="129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14:00–16:00</w:t>
            </w:r>
          </w:p>
        </w:tc>
        <w:tc>
          <w:tcPr>
            <w:tcW w:type="dxa" w:w="605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120</w:t>
            </w:r>
          </w:p>
        </w:tc>
        <w:tc>
          <w:tcPr>
            <w:tcW w:type="dxa" w:w="3240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Domando la burocracia: gestión de texto</w:t>
            </w:r>
          </w:p>
        </w:tc>
        <w:tc>
          <w:tcPr>
            <w:tcW w:type="dxa" w:w="417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Resumen, tabla de responsabilidades y referencias al documento fuente.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Día 1</w:t>
            </w:r>
          </w:p>
        </w:tc>
        <w:tc>
          <w:tcPr>
            <w:tcW w:type="dxa" w:w="129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16:00–16:30</w:t>
            </w:r>
          </w:p>
        </w:tc>
        <w:tc>
          <w:tcPr>
            <w:tcW w:type="dxa" w:w="605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30</w:t>
            </w:r>
          </w:p>
        </w:tc>
        <w:tc>
          <w:tcPr>
            <w:tcW w:type="dxa" w:w="3240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Pausa activa</w:t>
            </w:r>
          </w:p>
        </w:tc>
        <w:tc>
          <w:tcPr>
            <w:tcW w:type="dxa" w:w="417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Pausa realizada.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Día 1</w:t>
            </w:r>
          </w:p>
        </w:tc>
        <w:tc>
          <w:tcPr>
            <w:tcW w:type="dxa" w:w="129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16:30–18:30</w:t>
            </w:r>
          </w:p>
        </w:tc>
        <w:tc>
          <w:tcPr>
            <w:tcW w:type="dxa" w:w="605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120</w:t>
            </w:r>
          </w:p>
        </w:tc>
        <w:tc>
          <w:tcPr>
            <w:tcW w:type="dxa" w:w="3240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Reto 3: Clonación de roles</w:t>
            </w:r>
          </w:p>
        </w:tc>
        <w:tc>
          <w:tcPr>
            <w:tcW w:type="dxa" w:w="417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Prompt reutilizable con contexto, tareas permitidas, formato y límites.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Día 1</w:t>
            </w:r>
          </w:p>
        </w:tc>
        <w:tc>
          <w:tcPr>
            <w:tcW w:type="dxa" w:w="129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18:30–19:00</w:t>
            </w:r>
          </w:p>
        </w:tc>
        <w:tc>
          <w:tcPr>
            <w:tcW w:type="dxa" w:w="605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30</w:t>
            </w:r>
          </w:p>
        </w:tc>
        <w:tc>
          <w:tcPr>
            <w:tcW w:type="dxa" w:w="3240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Retrospectiva y Bóveda del Tiempo</w:t>
            </w:r>
          </w:p>
        </w:tc>
        <w:tc>
          <w:tcPr>
            <w:tcW w:type="dxa" w:w="417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Registro del reto y reflexión de cierre.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Día 2</w:t>
            </w:r>
          </w:p>
        </w:tc>
        <w:tc>
          <w:tcPr>
            <w:tcW w:type="dxa" w:w="129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07:00–09:00</w:t>
            </w:r>
          </w:p>
        </w:tc>
        <w:tc>
          <w:tcPr>
            <w:tcW w:type="dxa" w:w="605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120</w:t>
            </w:r>
          </w:p>
        </w:tc>
        <w:tc>
          <w:tcPr>
            <w:tcW w:type="dxa" w:w="3240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La bandeja de entrada inteligente</w:t>
            </w:r>
          </w:p>
        </w:tc>
        <w:tc>
          <w:tcPr>
            <w:tcW w:type="dxa" w:w="417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Resumen y borradores con tono adaptado y hechos verificados.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Día 2</w:t>
            </w:r>
          </w:p>
        </w:tc>
        <w:tc>
          <w:tcPr>
            <w:tcW w:type="dxa" w:w="129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09:00–10:00</w:t>
            </w:r>
          </w:p>
        </w:tc>
        <w:tc>
          <w:tcPr>
            <w:tcW w:type="dxa" w:w="605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60</w:t>
            </w:r>
          </w:p>
        </w:tc>
        <w:tc>
          <w:tcPr>
            <w:tcW w:type="dxa" w:w="3240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Reto 4: Bandeja cero en tiempo récord</w:t>
            </w:r>
          </w:p>
        </w:tc>
        <w:tc>
          <w:tcPr>
            <w:tcW w:type="dxa" w:w="417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Matriz de prioridad y 10 borradores con la razón de priorización.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Día 2</w:t>
            </w:r>
          </w:p>
        </w:tc>
        <w:tc>
          <w:tcPr>
            <w:tcW w:type="dxa" w:w="129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10:00–10:30</w:t>
            </w:r>
          </w:p>
        </w:tc>
        <w:tc>
          <w:tcPr>
            <w:tcW w:type="dxa" w:w="605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30</w:t>
            </w:r>
          </w:p>
        </w:tc>
        <w:tc>
          <w:tcPr>
            <w:tcW w:type="dxa" w:w="3240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Pausa activa</w:t>
            </w:r>
          </w:p>
        </w:tc>
        <w:tc>
          <w:tcPr>
            <w:tcW w:type="dxa" w:w="417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Pausa realizada.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Día 2</w:t>
            </w:r>
          </w:p>
        </w:tc>
        <w:tc>
          <w:tcPr>
            <w:tcW w:type="dxa" w:w="129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10:30–12:30</w:t>
            </w:r>
          </w:p>
        </w:tc>
        <w:tc>
          <w:tcPr>
            <w:tcW w:type="dxa" w:w="605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120</w:t>
            </w:r>
          </w:p>
        </w:tc>
        <w:tc>
          <w:tcPr>
            <w:tcW w:type="dxa" w:w="3240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Documentación colaborativa y reuniones</w:t>
            </w:r>
          </w:p>
        </w:tc>
        <w:tc>
          <w:tcPr>
            <w:tcW w:type="dxa" w:w="417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Borrador de plan con fuente, supuestos y puntos pendientes.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Día 2</w:t>
            </w:r>
          </w:p>
        </w:tc>
        <w:tc>
          <w:tcPr>
            <w:tcW w:type="dxa" w:w="129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12:30–14:00</w:t>
            </w:r>
          </w:p>
        </w:tc>
        <w:tc>
          <w:tcPr>
            <w:tcW w:type="dxa" w:w="605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90</w:t>
            </w:r>
          </w:p>
        </w:tc>
        <w:tc>
          <w:tcPr>
            <w:tcW w:type="dxa" w:w="3240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Almuerzo</w:t>
            </w:r>
          </w:p>
        </w:tc>
        <w:tc>
          <w:tcPr>
            <w:tcW w:type="dxa" w:w="417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Almuerzo realizado.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Día 2</w:t>
            </w:r>
          </w:p>
        </w:tc>
        <w:tc>
          <w:tcPr>
            <w:tcW w:type="dxa" w:w="129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14:00–16:00</w:t>
            </w:r>
          </w:p>
        </w:tc>
        <w:tc>
          <w:tcPr>
            <w:tcW w:type="dxa" w:w="605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120</w:t>
            </w:r>
          </w:p>
        </w:tc>
        <w:tc>
          <w:tcPr>
            <w:tcW w:type="dxa" w:w="3240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Reto 5: El acta imposible</w:t>
            </w:r>
          </w:p>
        </w:tc>
        <w:tc>
          <w:tcPr>
            <w:tcW w:type="dxa" w:w="417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Acta, lista de compromisos y vacíos que requieren confirmación.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Día 2</w:t>
            </w:r>
          </w:p>
        </w:tc>
        <w:tc>
          <w:tcPr>
            <w:tcW w:type="dxa" w:w="129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16:00–16:30</w:t>
            </w:r>
          </w:p>
        </w:tc>
        <w:tc>
          <w:tcPr>
            <w:tcW w:type="dxa" w:w="605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30</w:t>
            </w:r>
          </w:p>
        </w:tc>
        <w:tc>
          <w:tcPr>
            <w:tcW w:type="dxa" w:w="3240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Pausa activa</w:t>
            </w:r>
          </w:p>
        </w:tc>
        <w:tc>
          <w:tcPr>
            <w:tcW w:type="dxa" w:w="417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Pausa realizada.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Día 2</w:t>
            </w:r>
          </w:p>
        </w:tc>
        <w:tc>
          <w:tcPr>
            <w:tcW w:type="dxa" w:w="129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16:30–18:30</w:t>
            </w:r>
          </w:p>
        </w:tc>
        <w:tc>
          <w:tcPr>
            <w:tcW w:type="dxa" w:w="605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120</w:t>
            </w:r>
          </w:p>
        </w:tc>
        <w:tc>
          <w:tcPr>
            <w:tcW w:type="dxa" w:w="3240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Integración: el flujo de trabajo</w:t>
            </w:r>
          </w:p>
        </w:tc>
        <w:tc>
          <w:tcPr>
            <w:tcW w:type="dxa" w:w="417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Cadena correo–plan–anuncio con borradores y fuentes enlazadas.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Día 2</w:t>
            </w:r>
          </w:p>
        </w:tc>
        <w:tc>
          <w:tcPr>
            <w:tcW w:type="dxa" w:w="129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18:30–19:00</w:t>
            </w:r>
          </w:p>
        </w:tc>
        <w:tc>
          <w:tcPr>
            <w:tcW w:type="dxa" w:w="605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30</w:t>
            </w:r>
          </w:p>
        </w:tc>
        <w:tc>
          <w:tcPr>
            <w:tcW w:type="dxa" w:w="3240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Retrospectiva y Bóveda del Tiempo</w:t>
            </w:r>
          </w:p>
        </w:tc>
        <w:tc>
          <w:tcPr>
            <w:tcW w:type="dxa" w:w="417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Registro del reto y aprendizaje del día.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Día 3</w:t>
            </w:r>
          </w:p>
        </w:tc>
        <w:tc>
          <w:tcPr>
            <w:tcW w:type="dxa" w:w="129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07:00–09:00</w:t>
            </w:r>
          </w:p>
        </w:tc>
        <w:tc>
          <w:tcPr>
            <w:tcW w:type="dxa" w:w="605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120</w:t>
            </w:r>
          </w:p>
        </w:tc>
        <w:tc>
          <w:tcPr>
            <w:tcW w:type="dxa" w:w="3240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Hablando con las celdas</w:t>
            </w:r>
          </w:p>
        </w:tc>
        <w:tc>
          <w:tcPr>
            <w:tcW w:type="dxa" w:w="417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Tabla de práctica y fórmula revisada con un cálculo de control.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Día 3</w:t>
            </w:r>
          </w:p>
        </w:tc>
        <w:tc>
          <w:tcPr>
            <w:tcW w:type="dxa" w:w="129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09:00–10:00</w:t>
            </w:r>
          </w:p>
        </w:tc>
        <w:tc>
          <w:tcPr>
            <w:tcW w:type="dxa" w:w="605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60</w:t>
            </w:r>
          </w:p>
        </w:tc>
        <w:tc>
          <w:tcPr>
            <w:tcW w:type="dxa" w:w="3240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Reto 6: El informe sucio</w:t>
            </w:r>
          </w:p>
        </w:tc>
        <w:tc>
          <w:tcPr>
            <w:tcW w:type="dxa" w:w="417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Base estandarizada y lista de reglas de limpieza.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Día 3</w:t>
            </w:r>
          </w:p>
        </w:tc>
        <w:tc>
          <w:tcPr>
            <w:tcW w:type="dxa" w:w="129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10:00–10:30</w:t>
            </w:r>
          </w:p>
        </w:tc>
        <w:tc>
          <w:tcPr>
            <w:tcW w:type="dxa" w:w="605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30</w:t>
            </w:r>
          </w:p>
        </w:tc>
        <w:tc>
          <w:tcPr>
            <w:tcW w:type="dxa" w:w="3240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Pausa activa</w:t>
            </w:r>
          </w:p>
        </w:tc>
        <w:tc>
          <w:tcPr>
            <w:tcW w:type="dxa" w:w="417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Pausa realizada.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Día 3</w:t>
            </w:r>
          </w:p>
        </w:tc>
        <w:tc>
          <w:tcPr>
            <w:tcW w:type="dxa" w:w="129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10:30–12:30</w:t>
            </w:r>
          </w:p>
        </w:tc>
        <w:tc>
          <w:tcPr>
            <w:tcW w:type="dxa" w:w="605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120</w:t>
            </w:r>
          </w:p>
        </w:tc>
        <w:tc>
          <w:tcPr>
            <w:tcW w:type="dxa" w:w="3240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Visualización y preguntas estratégicas</w:t>
            </w:r>
          </w:p>
        </w:tc>
        <w:tc>
          <w:tcPr>
            <w:tcW w:type="dxa" w:w="417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Gráfico y respuesta acompañados del filtro y el cálculo.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Día 3</w:t>
            </w:r>
          </w:p>
        </w:tc>
        <w:tc>
          <w:tcPr>
            <w:tcW w:type="dxa" w:w="129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12:30–14:00</w:t>
            </w:r>
          </w:p>
        </w:tc>
        <w:tc>
          <w:tcPr>
            <w:tcW w:type="dxa" w:w="605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90</w:t>
            </w:r>
          </w:p>
        </w:tc>
        <w:tc>
          <w:tcPr>
            <w:tcW w:type="dxa" w:w="3240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Almuerzo</w:t>
            </w:r>
          </w:p>
        </w:tc>
        <w:tc>
          <w:tcPr>
            <w:tcW w:type="dxa" w:w="417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Almuerzo realizado.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Día 3</w:t>
            </w:r>
          </w:p>
        </w:tc>
        <w:tc>
          <w:tcPr>
            <w:tcW w:type="dxa" w:w="129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14:00–16:00</w:t>
            </w:r>
          </w:p>
        </w:tc>
        <w:tc>
          <w:tcPr>
            <w:tcW w:type="dxa" w:w="605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120</w:t>
            </w:r>
          </w:p>
        </w:tc>
        <w:tc>
          <w:tcPr>
            <w:tcW w:type="dxa" w:w="3240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Reto 8: El presupuesto oculto</w:t>
            </w:r>
          </w:p>
        </w:tc>
        <w:tc>
          <w:tcPr>
            <w:tcW w:type="dxa" w:w="417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Tres conclusiones ejecutivas con cálculos y límites visibles.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Día 3</w:t>
            </w:r>
          </w:p>
        </w:tc>
        <w:tc>
          <w:tcPr>
            <w:tcW w:type="dxa" w:w="129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16:00–16:30</w:t>
            </w:r>
          </w:p>
        </w:tc>
        <w:tc>
          <w:tcPr>
            <w:tcW w:type="dxa" w:w="605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30</w:t>
            </w:r>
          </w:p>
        </w:tc>
        <w:tc>
          <w:tcPr>
            <w:tcW w:type="dxa" w:w="3240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Pausa activa</w:t>
            </w:r>
          </w:p>
        </w:tc>
        <w:tc>
          <w:tcPr>
            <w:tcW w:type="dxa" w:w="417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Pausa realizada.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Día 3</w:t>
            </w:r>
          </w:p>
        </w:tc>
        <w:tc>
          <w:tcPr>
            <w:tcW w:type="dxa" w:w="129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16:30–18:30</w:t>
            </w:r>
          </w:p>
        </w:tc>
        <w:tc>
          <w:tcPr>
            <w:tcW w:type="dxa" w:w="605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120</w:t>
            </w:r>
          </w:p>
        </w:tc>
        <w:tc>
          <w:tcPr>
            <w:tcW w:type="dxa" w:w="3240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Storytelling ejecutivo con IA</w:t>
            </w:r>
          </w:p>
        </w:tc>
        <w:tc>
          <w:tcPr>
            <w:tcW w:type="dxa" w:w="417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Presentación de cinco diapositivas con notas y fuente de datos.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Día 3</w:t>
            </w:r>
          </w:p>
        </w:tc>
        <w:tc>
          <w:tcPr>
            <w:tcW w:type="dxa" w:w="129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18:30–19:00</w:t>
            </w:r>
          </w:p>
        </w:tc>
        <w:tc>
          <w:tcPr>
            <w:tcW w:type="dxa" w:w="605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30</w:t>
            </w:r>
          </w:p>
        </w:tc>
        <w:tc>
          <w:tcPr>
            <w:tcW w:type="dxa" w:w="3240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Retrospectiva: alucinaciones numéricas</w:t>
            </w:r>
          </w:p>
        </w:tc>
        <w:tc>
          <w:tcPr>
            <w:tcW w:type="dxa" w:w="417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Lista de comprobación numérica para el hackathon.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Día 4</w:t>
            </w:r>
          </w:p>
        </w:tc>
        <w:tc>
          <w:tcPr>
            <w:tcW w:type="dxa" w:w="129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07:00–08:00</w:t>
            </w:r>
          </w:p>
        </w:tc>
        <w:tc>
          <w:tcPr>
            <w:tcW w:type="dxa" w:w="605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60</w:t>
            </w:r>
          </w:p>
        </w:tc>
        <w:tc>
          <w:tcPr>
            <w:tcW w:type="dxa" w:w="3240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Reglas y alineación de equipos</w:t>
            </w:r>
          </w:p>
        </w:tc>
        <w:tc>
          <w:tcPr>
            <w:tcW w:type="dxa" w:w="417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Equipos y plan de trabajo inicial.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Día 4</w:t>
            </w:r>
          </w:p>
        </w:tc>
        <w:tc>
          <w:tcPr>
            <w:tcW w:type="dxa" w:w="129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08:00–10:00</w:t>
            </w:r>
          </w:p>
        </w:tc>
        <w:tc>
          <w:tcPr>
            <w:tcW w:type="dxa" w:w="605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120</w:t>
            </w:r>
          </w:p>
        </w:tc>
        <w:tc>
          <w:tcPr>
            <w:tcW w:type="dxa" w:w="3240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Fase 1: planeación del caso</w:t>
            </w:r>
          </w:p>
        </w:tc>
        <w:tc>
          <w:tcPr>
            <w:tcW w:type="dxa" w:w="417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Plan de trabajo priorizado y preguntas de verificación.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Día 4</w:t>
            </w:r>
          </w:p>
        </w:tc>
        <w:tc>
          <w:tcPr>
            <w:tcW w:type="dxa" w:w="129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10:00–10:30</w:t>
            </w:r>
          </w:p>
        </w:tc>
        <w:tc>
          <w:tcPr>
            <w:tcW w:type="dxa" w:w="605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30</w:t>
            </w:r>
          </w:p>
        </w:tc>
        <w:tc>
          <w:tcPr>
            <w:tcW w:type="dxa" w:w="3240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Pausa activa</w:t>
            </w:r>
          </w:p>
        </w:tc>
        <w:tc>
          <w:tcPr>
            <w:tcW w:type="dxa" w:w="417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Pausa realizada.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Día 4</w:t>
            </w:r>
          </w:p>
        </w:tc>
        <w:tc>
          <w:tcPr>
            <w:tcW w:type="dxa" w:w="129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10:30–12:30</w:t>
            </w:r>
          </w:p>
        </w:tc>
        <w:tc>
          <w:tcPr>
            <w:tcW w:type="dxa" w:w="605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120</w:t>
            </w:r>
          </w:p>
        </w:tc>
        <w:tc>
          <w:tcPr>
            <w:tcW w:type="dxa" w:w="3240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Fase 2: ejecución y generación</w:t>
            </w:r>
          </w:p>
        </w:tc>
        <w:tc>
          <w:tcPr>
            <w:tcW w:type="dxa" w:w="417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Base revisada, borradores y estructura del informe con evidencia.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Día 4</w:t>
            </w:r>
          </w:p>
        </w:tc>
        <w:tc>
          <w:tcPr>
            <w:tcW w:type="dxa" w:w="129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12:30–14:00</w:t>
            </w:r>
          </w:p>
        </w:tc>
        <w:tc>
          <w:tcPr>
            <w:tcW w:type="dxa" w:w="605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90</w:t>
            </w:r>
          </w:p>
        </w:tc>
        <w:tc>
          <w:tcPr>
            <w:tcW w:type="dxa" w:w="3240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Almuerzo</w:t>
            </w:r>
          </w:p>
        </w:tc>
        <w:tc>
          <w:tcPr>
            <w:tcW w:type="dxa" w:w="417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Almuerzo realizado.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Día 4</w:t>
            </w:r>
          </w:p>
        </w:tc>
        <w:tc>
          <w:tcPr>
            <w:tcW w:type="dxa" w:w="129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14:00–16:00</w:t>
            </w:r>
          </w:p>
        </w:tc>
        <w:tc>
          <w:tcPr>
            <w:tcW w:type="dxa" w:w="605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120</w:t>
            </w:r>
          </w:p>
        </w:tc>
        <w:tc>
          <w:tcPr>
            <w:tcW w:type="dxa" w:w="3240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Fase 3: presentación de soluciones</w:t>
            </w:r>
          </w:p>
        </w:tc>
        <w:tc>
          <w:tcPr>
            <w:tcW w:type="dxa" w:w="417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Presentación, prompts utilizados y evidencia del tiempo reportado.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Día 4</w:t>
            </w:r>
          </w:p>
        </w:tc>
        <w:tc>
          <w:tcPr>
            <w:tcW w:type="dxa" w:w="129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16:00–16:30</w:t>
            </w:r>
          </w:p>
        </w:tc>
        <w:tc>
          <w:tcPr>
            <w:tcW w:type="dxa" w:w="605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30</w:t>
            </w:r>
          </w:p>
        </w:tc>
        <w:tc>
          <w:tcPr>
            <w:tcW w:type="dxa" w:w="3240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Pausa de celebración</w:t>
            </w:r>
          </w:p>
        </w:tc>
        <w:tc>
          <w:tcPr>
            <w:tcW w:type="dxa" w:w="417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Pausa realizada.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Día 4</w:t>
            </w:r>
          </w:p>
        </w:tc>
        <w:tc>
          <w:tcPr>
            <w:tcW w:type="dxa" w:w="129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16:30–18:00</w:t>
            </w:r>
          </w:p>
        </w:tc>
        <w:tc>
          <w:tcPr>
            <w:tcW w:type="dxa" w:w="605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90</w:t>
            </w:r>
          </w:p>
        </w:tc>
        <w:tc>
          <w:tcPr>
            <w:tcW w:type="dxa" w:w="3240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Evaluación, retroalimentación y premiación</w:t>
            </w:r>
          </w:p>
        </w:tc>
        <w:tc>
          <w:tcPr>
            <w:tcW w:type="dxa" w:w="417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Rúbricas diligenciadas y retroalimentación por equipo.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Día 4</w:t>
            </w:r>
          </w:p>
        </w:tc>
        <w:tc>
          <w:tcPr>
            <w:tcW w:type="dxa" w:w="129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18:00–19:00</w:t>
            </w:r>
          </w:p>
        </w:tc>
        <w:tc>
          <w:tcPr>
            <w:tcW w:type="dxa" w:w="605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60</w:t>
            </w:r>
          </w:p>
        </w:tc>
        <w:tc>
          <w:tcPr>
            <w:tcW w:type="dxa" w:w="3240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Cierre y transferencia al puesto</w:t>
            </w:r>
          </w:p>
        </w:tc>
        <w:tc>
          <w:tcPr>
            <w:tcW w:type="dxa" w:w="417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Compromiso de transferencia diligenciado y dueño del seguimiento.</w:t>
            </w:r>
          </w:p>
        </w:tc>
      </w:tr>
    </w:tbl>
    <w:p>
      <w:pPr>
        <w:widowControl/>
        <w:spacing w:after="0"/>
      </w:pPr>
    </w:p>
    <w:p>
      <w:pPr>
        <w:pStyle w:val="Heading1"/>
        <w:widowControl/>
      </w:pPr>
      <w:r>
        <w:rPr>
          <w:rFonts w:ascii="Aptos" w:hAnsi="Aptos"/>
        </w:rPr>
        <w:t>Guía de conducción por bloque</w:t>
      </w:r>
    </w:p>
    <w:p>
      <w:pPr>
        <w:widowControl/>
      </w:pPr>
      <w:r>
        <w:rPr>
          <w:rFonts w:ascii="Aptos" w:hAnsi="Aptos"/>
        </w:rPr>
        <w:t>Cada ficha conserva preparación, recursos y tiempos del material de origen. Las tablas siguientes son un guion para proyectar al aprendiz: la IA genera documentos y el aprendiz revisa las fuentes. Los encargos vigentes están completos en los paquetes enlazados; no requieren llenar plantillas.</w:t>
      </w:r>
    </w:p>
    <w:p>
      <w:pPr>
        <w:pStyle w:val="Heading2"/>
        <w:widowControl/>
      </w:pPr>
      <w:r>
        <w:rPr>
          <w:rFonts w:ascii="Aptos" w:hAnsi="Aptos"/>
        </w:rPr>
        <w:t>1. Apertura IA en el trabajo administrativo</w:t>
      </w:r>
    </w:p>
    <w:p>
      <w:pPr>
        <w:widowControl/>
        <w:spacing w:after="60"/>
      </w:pPr>
      <w:r>
        <w:rPr>
          <w:rFonts w:ascii="Aptos" w:hAnsi="Aptos"/>
        </w:rPr>
        <w:t>Preparación: Abra PQRS 50 y ensaye el acceso al asistente autorizado. Explique que los archivos se prepararon para aprender y no contienen registros reales.</w:t>
      </w:r>
    </w:p>
    <w:p>
      <w:pPr>
        <w:widowControl/>
        <w:spacing w:after="60"/>
      </w:pPr>
      <w:r>
        <w:rPr>
          <w:rFonts w:ascii="Aptos" w:hAnsi="Aptos"/>
        </w:rPr>
        <w:t>Herramientas y recursos: chat autorizado o carpeta en Antigravity o Codex; fuentes del paquete, encargo completo y criterios de revisión. La IA genera los documentos y el aprendiz los contrasta y descarga.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Material de práctica: </w:t>
      </w:r>
      <w:r>
        <w:rPr>
          <w:rFonts w:ascii="Aptos" w:hAnsi="Aptos"/>
        </w:rPr>
        <w:t>PQRS 50</w:t>
      </w:r>
    </w:p>
    <w:p>
      <w:pPr>
        <w:widowControl/>
      </w:pPr>
      <w:r>
        <w:rPr>
          <w:rFonts w:ascii="Aptos" w:hAnsi="Aptos"/>
          <w:b/>
        </w:rPr>
        <w:t>Secuencia y tiempos</w:t>
      </w:r>
      <w:r>
        <w:rPr>
          <w:rFonts w:ascii="Aptos" w:hAnsi="Aptos"/>
        </w:rPr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  <w:tblBorders>
          <w:top w:val="single" w:sz="5" w:color="D4E0E7"/>
          <w:left w:val="single" w:sz="5" w:color="D4E0E7"/>
          <w:bottom w:val="single" w:sz="5" w:color="D4E0E7"/>
          <w:right w:val="single" w:sz="5" w:color="D4E0E7"/>
          <w:insideH w:val="single" w:sz="5" w:color="D4E0E7"/>
          <w:insideV w:val="single" w:sz="5" w:color="D4E0E7"/>
        </w:tblBorders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792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Min</w:t>
            </w:r>
          </w:p>
        </w:tc>
        <w:tc>
          <w:tcPr>
            <w:tcW w:type="dxa" w:w="9216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Guion para el aprendiz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15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Bienvenida, propósito y acuerdos de cuidado de datos.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20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Demostración cronometrada para clasificar 50 solicitudes ficticias; observa el tiempo y los errores.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20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Revisa en plenaria cinco casos y separa hechos, sugerencias y datos faltantes.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25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Pide a la IA una propuesta de tarea repetitiva del caso y su unidad. Si no hay observaciones del tiempo actual, la línea base queda pendiente.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10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Pide a la IA una pregunta de transferencia y un registro de línea base; comprueba que el tiempo no medido quede pendiente.</w:t>
            </w:r>
          </w:p>
        </w:tc>
      </w:tr>
    </w:tbl>
    <w:p>
      <w:pPr>
        <w:widowControl/>
        <w:spacing w:after="0"/>
      </w:pPr>
    </w:p>
    <w:p>
      <w:pPr>
        <w:widowControl/>
      </w:pPr>
      <w:r>
        <w:rPr>
          <w:rFonts w:ascii="Aptos" w:hAnsi="Aptos"/>
        </w:rPr>
        <w:t>Duración planificada: 90 minutos. Bloque en agenda: 90 minutos.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Prompt de demostración: </w:t>
      </w:r>
      <w:r>
        <w:rPr>
          <w:rFonts w:ascii="Aptos" w:hAnsi="Aptos"/>
        </w:rPr>
        <w:t>Clasifica estas solicitudes por tema y urgencia usando solo señales explícitas del texto. Devuelve código, tema, urgencia sugerida, señal que sustenta la urgencia y dato faltante. No inventes plazos, responsables ni respuestas oficiales.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Evidencia por recoger: </w:t>
      </w:r>
      <w:r>
        <w:rPr>
          <w:rFonts w:ascii="Aptos" w:hAnsi="Aptos"/>
        </w:rPr>
        <w:t>Matriz de clasificación, revisión de cinco casos y tarea repetitiva con línea base.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Lista de verificación: </w:t>
      </w:r>
      <w:r>
        <w:rPr>
          <w:rFonts w:ascii="Aptos" w:hAnsi="Aptos"/>
        </w:rPr>
        <w:t>La IA puede clasificar, pero la urgencia sugerida se contrasta con criterios humanos. No se presenta un ahorro como real sin comparar la misma tarea y calidad.</w:t>
      </w:r>
    </w:p>
    <w:p>
      <w:pPr>
        <w:widowControl/>
        <w:spacing w:after="60"/>
      </w:pPr>
      <w:r>
        <w:rPr>
          <w:rFonts w:ascii="Aptos" w:hAnsi="Aptos"/>
        </w:rPr>
        <w:t>Alternativa de acceso: presente una demostración con archivos preparados y conserve pendiente la ejecución propia del aprendiz con IA. La revisión y la evaluación humanas no se atribuyen a una herramienta.</w:t>
      </w:r>
    </w:p>
    <w:p>
      <w:pPr>
        <w:widowControl/>
      </w:pPr>
    </w:p>
    <w:p>
      <w:pPr>
        <w:pStyle w:val="Heading2"/>
        <w:widowControl/>
      </w:pPr>
      <w:r>
        <w:rPr>
          <w:rFonts w:ascii="Aptos" w:hAnsi="Aptos"/>
        </w:rPr>
        <w:t>2. Reto 1 Prompt Engineering 101</w:t>
      </w:r>
    </w:p>
    <w:p>
      <w:pPr>
        <w:widowControl/>
        <w:spacing w:after="60"/>
      </w:pPr>
      <w:r>
        <w:rPr>
          <w:rFonts w:ascii="Aptos" w:hAnsi="Aptos"/>
        </w:rPr>
        <w:t>Preparación: Tenga a la vista el encargo CRTT completo y el Lineamiento ficticio del paquete, sin datos personales.</w:t>
      </w:r>
    </w:p>
    <w:p>
      <w:pPr>
        <w:widowControl/>
        <w:spacing w:after="60"/>
      </w:pPr>
      <w:r>
        <w:rPr>
          <w:rFonts w:ascii="Aptos" w:hAnsi="Aptos"/>
        </w:rPr>
        <w:t>Herramientas y recursos: chat autorizado o carpeta en Antigravity o Codex; fuentes del paquete, encargo completo y criterios de revisión. La IA genera los documentos y el aprendiz los contrasta y descarga.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Material de práctica: </w:t>
      </w:r>
      <w:r>
        <w:rPr>
          <w:rFonts w:ascii="Aptos" w:hAnsi="Aptos"/>
        </w:rPr>
        <w:t>Lineamiento ficticio</w:t>
      </w:r>
    </w:p>
    <w:p>
      <w:pPr>
        <w:widowControl/>
      </w:pPr>
      <w:r>
        <w:rPr>
          <w:rFonts w:ascii="Aptos" w:hAnsi="Aptos"/>
          <w:b/>
        </w:rPr>
        <w:t>Secuencia y tiempos</w:t>
      </w:r>
      <w:r>
        <w:rPr>
          <w:rFonts w:ascii="Aptos" w:hAnsi="Aptos"/>
        </w:rPr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  <w:tblBorders>
          <w:top w:val="single" w:sz="5" w:color="D4E0E7"/>
          <w:left w:val="single" w:sz="5" w:color="D4E0E7"/>
          <w:bottom w:val="single" w:sz="5" w:color="D4E0E7"/>
          <w:right w:val="single" w:sz="5" w:color="D4E0E7"/>
          <w:insideH w:val="single" w:sz="5" w:color="D4E0E7"/>
          <w:insideV w:val="single" w:sz="5" w:color="D4E0E7"/>
        </w:tblBorders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792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Min</w:t>
            </w:r>
          </w:p>
        </w:tc>
        <w:tc>
          <w:tcPr>
            <w:tcW w:type="dxa" w:w="9216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Guion para el aprendiz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10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Pide a la IA que explique Contexto, Rol, Tarea y Tono con un ejemplo del lineamiento adjunto.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15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Pide a la IA que compare el encargo con una versión incompleta y señale qué información falta.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20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Copia el encargo preparado y adjunta el lineamiento. La IA genera la ficha CRTT y la respuesta con referencias.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20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Revisa que la respuesta generada cite reglas presentes en el material y deje visibles los vacíos.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15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Pide a la IA un ajuste a partir del error u omisión que detectaste y comprueba la nueva salida.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10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Compara las dos versiones y descarga el registro y el encargo reutilizable que genera la IA.</w:t>
            </w:r>
          </w:p>
        </w:tc>
      </w:tr>
    </w:tbl>
    <w:p>
      <w:pPr>
        <w:widowControl/>
        <w:spacing w:after="0"/>
      </w:pPr>
    </w:p>
    <w:p>
      <w:pPr>
        <w:widowControl/>
      </w:pPr>
      <w:r>
        <w:rPr>
          <w:rFonts w:ascii="Aptos" w:hAnsi="Aptos"/>
        </w:rPr>
        <w:t>Duración planificada: 90 minutos. Bloque en agenda: 90 minutos.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Prompt de demostración: </w:t>
      </w:r>
      <w:r>
        <w:rPr>
          <w:rFonts w:ascii="Aptos" w:hAnsi="Aptos"/>
        </w:rPr>
        <w:t>Contexto: estoy orientando una consulta sobre el procedimiento ficticio de uso de salas. Rol: asistente administrativo que explica sin reemplazar a la persona responsable. Tarea: responde la pregunta únicamente con la guía adjunta, cita el apartado y señala qué dato falta. Tono: claro, respetuoso e institucional. No completes con normas externas.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Evidencia por recoger: </w:t>
      </w:r>
      <w:r>
        <w:rPr>
          <w:rFonts w:ascii="Aptos" w:hAnsi="Aptos"/>
        </w:rPr>
        <w:t>Prompt inicial, versión mejorada y verificación contra la guía.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Lista de verificación: </w:t>
      </w:r>
      <w:r>
        <w:rPr>
          <w:rFonts w:ascii="Aptos" w:hAnsi="Aptos"/>
        </w:rPr>
        <w:t>La salida cita el material entregado, responde la pregunta y marca la incertidumbre. Si no encuentra respaldo, debe decirlo.</w:t>
      </w:r>
    </w:p>
    <w:p>
      <w:pPr>
        <w:widowControl/>
        <w:spacing w:after="60"/>
      </w:pPr>
      <w:r>
        <w:rPr>
          <w:rFonts w:ascii="Aptos" w:hAnsi="Aptos"/>
        </w:rPr>
        <w:t>Alternativa de acceso: presente una demostración con archivos preparados y conserve pendiente la ejecución propia del aprendiz con IA. La revisión y la evaluación humanas no se atribuyen a una herramienta.</w:t>
      </w:r>
    </w:p>
    <w:p>
      <w:pPr>
        <w:widowControl/>
      </w:pPr>
    </w:p>
    <w:p>
      <w:pPr>
        <w:pStyle w:val="Heading2"/>
        <w:widowControl/>
      </w:pPr>
      <w:r>
        <w:rPr>
          <w:rFonts w:ascii="Aptos" w:hAnsi="Aptos"/>
        </w:rPr>
        <w:t>3. Reto 2 El teléfono roto de las PQRS</w:t>
      </w:r>
    </w:p>
    <w:p>
      <w:pPr>
        <w:widowControl/>
        <w:spacing w:after="60"/>
      </w:pPr>
      <w:r>
        <w:rPr>
          <w:rFonts w:ascii="Aptos" w:hAnsi="Aptos"/>
        </w:rPr>
        <w:t>Preparación: Asigne los casos del paquete y proyecte los criterios para contrastar los borradores generados por la IA.</w:t>
      </w:r>
    </w:p>
    <w:p>
      <w:pPr>
        <w:widowControl/>
        <w:spacing w:after="60"/>
      </w:pPr>
      <w:r>
        <w:rPr>
          <w:rFonts w:ascii="Aptos" w:hAnsi="Aptos"/>
        </w:rPr>
        <w:t>Herramientas y recursos: chat autorizado o carpeta en Antigravity o Codex; fuentes del paquete, encargo completo y criterios de revisión. La IA genera los documentos y el aprendiz los contrasta y descarga.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Material de práctica: </w:t>
      </w:r>
      <w:r>
        <w:rPr>
          <w:rFonts w:ascii="Aptos" w:hAnsi="Aptos"/>
        </w:rPr>
        <w:t>PQRS complejas</w:t>
      </w:r>
    </w:p>
    <w:p>
      <w:pPr>
        <w:widowControl/>
      </w:pPr>
      <w:r>
        <w:rPr>
          <w:rFonts w:ascii="Aptos" w:hAnsi="Aptos"/>
          <w:b/>
        </w:rPr>
        <w:t>Secuencia y tiempos</w:t>
      </w:r>
      <w:r>
        <w:rPr>
          <w:rFonts w:ascii="Aptos" w:hAnsi="Aptos"/>
        </w:rPr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  <w:tblBorders>
          <w:top w:val="single" w:sz="5" w:color="D4E0E7"/>
          <w:left w:val="single" w:sz="5" w:color="D4E0E7"/>
          <w:bottom w:val="single" w:sz="5" w:color="D4E0E7"/>
          <w:right w:val="single" w:sz="5" w:color="D4E0E7"/>
          <w:insideH w:val="single" w:sz="5" w:color="D4E0E7"/>
          <w:insideV w:val="single" w:sz="5" w:color="D4E0E7"/>
        </w:tblBorders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792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Min</w:t>
            </w:r>
          </w:p>
        </w:tc>
        <w:tc>
          <w:tcPr>
            <w:tcW w:type="dxa" w:w="9216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Guion para el aprendiz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10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Abre el caso y comprueba que el resultado esperado sea un borrador pendiente de aprobación.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15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Pide a la IA una tabla de petición, hechos, fechas expresas y datos ausentes; contrástala con el caso.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20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Copia el encargo CRTT del paquete, adjunta el caso y pide a la IA la primera versión descargable.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25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Contrasta la respuesta con el caso. Pide a la IA que identifique afirmaciones sin sustento.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20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Pide a la IA que corrija el borrador e incluya una pregunta de aclaración cuando falte un dato.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20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Revisa con otro equipo la exactitud y el tono; solicita a la IA los ajustes que acuerden.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10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Descarga el encargo, el borrador y el registro generado; comprueba que las observaciones no se atribuyan a una revisión que no ocurrió.</w:t>
            </w:r>
          </w:p>
        </w:tc>
      </w:tr>
    </w:tbl>
    <w:p>
      <w:pPr>
        <w:widowControl/>
        <w:spacing w:after="0"/>
      </w:pPr>
    </w:p>
    <w:p>
      <w:pPr>
        <w:widowControl/>
      </w:pPr>
      <w:r>
        <w:rPr>
          <w:rFonts w:ascii="Aptos" w:hAnsi="Aptos"/>
        </w:rPr>
        <w:t>Duración planificada: 120 minutos. Bloque en agenda: 120 minutos.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Prompt de demostración: </w:t>
      </w:r>
      <w:r>
        <w:rPr>
          <w:rFonts w:ascii="Aptos" w:hAnsi="Aptos"/>
        </w:rPr>
        <w:t>Usa solo el texto de la solicitud y la ficha de procedimiento incluida en el material. Prepara un borrador respetuoso que resuma la petición y proponga los pasos respaldados por esa ficha. No cites leyes externas, no inventes fechas ni decisiones. Separa al final los datos faltantes y las afirmaciones que debe validar un funcionario.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Evidencia por recoger: </w:t>
      </w:r>
      <w:r>
        <w:rPr>
          <w:rFonts w:ascii="Aptos" w:hAnsi="Aptos"/>
        </w:rPr>
        <w:t>Borrador, prompt, iteraciones y lista de afirmaciones verificadas o pendientes.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Lista de verificación: </w:t>
      </w:r>
      <w:r>
        <w:rPr>
          <w:rFonts w:ascii="Aptos" w:hAnsi="Aptos"/>
        </w:rPr>
        <w:t>Cero datos personales; ninguna fecha, norma, responsable o decisión inventada; tono claro; revisión humana visible.</w:t>
      </w:r>
    </w:p>
    <w:p>
      <w:pPr>
        <w:widowControl/>
        <w:spacing w:after="60"/>
      </w:pPr>
      <w:r>
        <w:rPr>
          <w:rFonts w:ascii="Aptos" w:hAnsi="Aptos"/>
        </w:rPr>
        <w:t>Alternativa de acceso: presente una demostración con archivos preparados y conserve pendiente la ejecución propia del aprendiz con IA. La revisión y la evaluación humanas no se atribuyen a una herramienta.</w:t>
      </w:r>
    </w:p>
    <w:p>
      <w:pPr>
        <w:widowControl/>
      </w:pPr>
    </w:p>
    <w:p>
      <w:pPr>
        <w:pStyle w:val="Heading2"/>
        <w:widowControl/>
      </w:pPr>
      <w:r>
        <w:rPr>
          <w:rFonts w:ascii="Aptos" w:hAnsi="Aptos"/>
        </w:rPr>
        <w:t>4. Domando la burocracia Gestión de texto</w:t>
      </w:r>
    </w:p>
    <w:p>
      <w:pPr>
        <w:widowControl/>
        <w:spacing w:after="60"/>
      </w:pPr>
      <w:r>
        <w:rPr>
          <w:rFonts w:ascii="Aptos" w:hAnsi="Aptos"/>
        </w:rPr>
        <w:t>Preparación: Use el lineamiento de práctica o una fuente pública cuya vigencia ya haya comprobado; adjúntela al encargo de la IA.</w:t>
      </w:r>
    </w:p>
    <w:p>
      <w:pPr>
        <w:widowControl/>
        <w:spacing w:after="60"/>
      </w:pPr>
      <w:r>
        <w:rPr>
          <w:rFonts w:ascii="Aptos" w:hAnsi="Aptos"/>
        </w:rPr>
        <w:t>Herramientas y recursos: chat autorizado o carpeta en Antigravity o Codex; fuentes del paquete, encargo completo y criterios de revisión. La IA genera los documentos y el aprendiz los contrasta y descarga.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Material de práctica: </w:t>
      </w:r>
      <w:r>
        <w:rPr>
          <w:rFonts w:ascii="Aptos" w:hAnsi="Aptos"/>
        </w:rPr>
        <w:t>Lineamiento ficticio</w:t>
      </w:r>
    </w:p>
    <w:p>
      <w:pPr>
        <w:widowControl/>
      </w:pPr>
      <w:r>
        <w:rPr>
          <w:rFonts w:ascii="Aptos" w:hAnsi="Aptos"/>
          <w:b/>
        </w:rPr>
        <w:t>Secuencia y tiempos</w:t>
      </w:r>
      <w:r>
        <w:rPr>
          <w:rFonts w:ascii="Aptos" w:hAnsi="Aptos"/>
        </w:rPr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  <w:tblBorders>
          <w:top w:val="single" w:sz="5" w:color="D4E0E7"/>
          <w:left w:val="single" w:sz="5" w:color="D4E0E7"/>
          <w:bottom w:val="single" w:sz="5" w:color="D4E0E7"/>
          <w:right w:val="single" w:sz="5" w:color="D4E0E7"/>
          <w:insideH w:val="single" w:sz="5" w:color="D4E0E7"/>
          <w:insideV w:val="single" w:sz="5" w:color="D4E0E7"/>
        </w:tblBorders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792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Min</w:t>
            </w:r>
          </w:p>
        </w:tc>
        <w:tc>
          <w:tcPr>
            <w:tcW w:type="dxa" w:w="9216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Guion para el aprendiz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10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Presenta el objetivo y muestra cómo referenciar un fragmento fuente.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15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Lee el material e identifica encabezados, fechas, responsables y excepciones.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25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Pide a la IA un resumen ejecutivo de cinco puntos con referencias a apartados y comprueba su trazabilidad.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25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Pide a la IA la tabla de acciones, responsables, condiciones y fechas, sin completar datos ausentes.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25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Verifica cada fila en el texto original y marca lo que no aparece.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20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Dos parejas comparan los resúmenes y comentan omisiones.</w:t>
            </w:r>
          </w:p>
        </w:tc>
      </w:tr>
    </w:tbl>
    <w:p>
      <w:pPr>
        <w:widowControl/>
        <w:spacing w:after="0"/>
      </w:pPr>
    </w:p>
    <w:p>
      <w:pPr>
        <w:widowControl/>
      </w:pPr>
      <w:r>
        <w:rPr>
          <w:rFonts w:ascii="Aptos" w:hAnsi="Aptos"/>
        </w:rPr>
        <w:t>Duración planificada: 120 minutos. Bloque en agenda: 120 minutos.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Prompt de demostración: </w:t>
      </w:r>
      <w:r>
        <w:rPr>
          <w:rFonts w:ascii="Aptos" w:hAnsi="Aptos"/>
        </w:rPr>
        <w:t>Resume el material en cinco puntos. Para cada punto incluye el apartado que lo respalda. Después extrae acción, responsable mencionado, plazo explícito y condición. Escribe 'no especificado' cuando el documento no contenga un dato. No infieras una fecha ni una obligación.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Evidencia por recoger: </w:t>
      </w:r>
      <w:r>
        <w:rPr>
          <w:rFonts w:ascii="Aptos" w:hAnsi="Aptos"/>
        </w:rPr>
        <w:t>Resumen con referencias y tabla de responsabilidades revisada contra la fuente.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Lista de verificación: </w:t>
      </w:r>
      <w:r>
        <w:rPr>
          <w:rFonts w:ascii="Aptos" w:hAnsi="Aptos"/>
        </w:rPr>
        <w:t>Las referencias permiten ubicar el texto; se conservan condiciones y excepciones; las ausencias quedan visibles.</w:t>
      </w:r>
    </w:p>
    <w:p>
      <w:pPr>
        <w:widowControl/>
        <w:spacing w:after="60"/>
      </w:pPr>
      <w:r>
        <w:rPr>
          <w:rFonts w:ascii="Aptos" w:hAnsi="Aptos"/>
        </w:rPr>
        <w:t>Alternativa de acceso: presente una demostración con archivos preparados y conserve pendiente la ejecución propia del aprendiz con IA. La revisión y la evaluación humanas no se atribuyen a una herramienta.</w:t>
      </w:r>
    </w:p>
    <w:p>
      <w:pPr>
        <w:widowControl/>
      </w:pPr>
    </w:p>
    <w:p>
      <w:pPr>
        <w:pStyle w:val="Heading2"/>
        <w:widowControl/>
      </w:pPr>
      <w:r>
        <w:rPr>
          <w:rFonts w:ascii="Aptos" w:hAnsi="Aptos"/>
        </w:rPr>
        <w:t>5. Reto 3 Clonación de roles</w:t>
      </w:r>
    </w:p>
    <w:p>
      <w:pPr>
        <w:widowControl/>
        <w:spacing w:after="60"/>
      </w:pPr>
      <w:r>
        <w:rPr>
          <w:rFonts w:ascii="Aptos" w:hAnsi="Aptos"/>
        </w:rPr>
        <w:t>Preparación: Pida usar los tres casos del paquete para probar la instrucción. No solicite casos reales del puesto de trabajo.</w:t>
      </w:r>
    </w:p>
    <w:p>
      <w:pPr>
        <w:widowControl/>
        <w:spacing w:after="60"/>
      </w:pPr>
      <w:r>
        <w:rPr>
          <w:rFonts w:ascii="Aptos" w:hAnsi="Aptos"/>
        </w:rPr>
        <w:t>Herramientas y recursos: chat autorizado o carpeta en Antigravity o Codex; fuentes del paquete, encargo completo y criterios de revisión. La IA genera los documentos y el aprendiz los contrasta y descarga.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Material de práctica: </w:t>
      </w:r>
      <w:r>
        <w:rPr>
          <w:rFonts w:ascii="Aptos" w:hAnsi="Aptos"/>
        </w:rPr>
        <w:t>Cartilla del aprendiz</w:t>
      </w:r>
    </w:p>
    <w:p>
      <w:pPr>
        <w:widowControl/>
      </w:pPr>
      <w:r>
        <w:rPr>
          <w:rFonts w:ascii="Aptos" w:hAnsi="Aptos"/>
          <w:b/>
        </w:rPr>
        <w:t>Secuencia y tiempos</w:t>
      </w:r>
      <w:r>
        <w:rPr>
          <w:rFonts w:ascii="Aptos" w:hAnsi="Aptos"/>
        </w:rPr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  <w:tblBorders>
          <w:top w:val="single" w:sz="5" w:color="D4E0E7"/>
          <w:left w:val="single" w:sz="5" w:color="D4E0E7"/>
          <w:bottom w:val="single" w:sz="5" w:color="D4E0E7"/>
          <w:right w:val="single" w:sz="5" w:color="D4E0E7"/>
          <w:insideH w:val="single" w:sz="5" w:color="D4E0E7"/>
          <w:insideV w:val="single" w:sz="5" w:color="D4E0E7"/>
        </w:tblBorders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792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Min</w:t>
            </w:r>
          </w:p>
        </w:tc>
        <w:tc>
          <w:tcPr>
            <w:tcW w:type="dxa" w:w="9216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Guion para el aprendiz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15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Pide a la IA un mapa de la tarea de práctica y su resultado esperado; comprueba las entradas y las salidas.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20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Pide a la IA que genere el prompt maestro con rol, contexto, tareas, formato y límites definidos por el paquete.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30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Encarga a la IA las tres pruebas con la misma instrucción y revisa el caso con información faltante.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25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Una pareja revisa utilidad, errores y datos que la IA solicitó innecesariamente.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20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Solicita a la IA el ajuste de límites y de la instrucción de verificación; vuelve a comprobar las pruebas afectadas.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10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Descarga la versión revisada y el ejemplo de uso seguro que genera la IA.</w:t>
            </w:r>
          </w:p>
        </w:tc>
      </w:tr>
    </w:tbl>
    <w:p>
      <w:pPr>
        <w:widowControl/>
        <w:spacing w:after="0"/>
      </w:pPr>
    </w:p>
    <w:p>
      <w:pPr>
        <w:widowControl/>
      </w:pPr>
      <w:r>
        <w:rPr>
          <w:rFonts w:ascii="Aptos" w:hAnsi="Aptos"/>
        </w:rPr>
        <w:t>Duración planificada: 120 minutos. Bloque en agenda: 120 minutos.</w:t>
      </w:r>
    </w:p>
    <w:p>
      <w:pPr>
        <w:widowControl/>
        <w:spacing w:after="60"/>
      </w:pPr>
      <w:r>
        <w:rPr>
          <w:rFonts w:ascii="Aptos" w:hAnsi="Aptos"/>
        </w:rPr>
        <w:t>Prompt de demostración: Actúa como asistente de redacción preliminar de PQRS. Usa los tres casos del paquete y genera una instrucción reutilizable, sus tres salidas y la tabla de comprobaciones. Entrega archivos descargables y resultado.json. No inventes normativa, fechas, personas, decisiones ni revisiones humanas; conserva los datos ausentes como pendientes.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Evidencia por recoger: </w:t>
      </w:r>
      <w:r>
        <w:rPr>
          <w:rFonts w:ascii="Aptos" w:hAnsi="Aptos"/>
        </w:rPr>
        <w:t>Prompt maestro y resultados de tres pruebas simuladas.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Lista de verificación: </w:t>
      </w:r>
      <w:r>
        <w:rPr>
          <w:rFonts w:ascii="Aptos" w:hAnsi="Aptos"/>
        </w:rPr>
        <w:t>El prompt define límites y exige revisión humana; no incorpora nombres, cédulas, expedientes ni credenciales.</w:t>
      </w:r>
    </w:p>
    <w:p>
      <w:pPr>
        <w:widowControl/>
        <w:spacing w:after="60"/>
      </w:pPr>
      <w:r>
        <w:rPr>
          <w:rFonts w:ascii="Aptos" w:hAnsi="Aptos"/>
        </w:rPr>
        <w:t>Alternativa de acceso: presente una demostración con archivos preparados y conserve pendiente la ejecución propia del aprendiz con IA. La revisión y la evaluación humanas no se atribuyen a una herramienta.</w:t>
      </w:r>
    </w:p>
    <w:p>
      <w:pPr>
        <w:widowControl/>
      </w:pPr>
    </w:p>
    <w:p>
      <w:pPr>
        <w:pStyle w:val="Heading2"/>
        <w:widowControl/>
      </w:pPr>
      <w:r>
        <w:rPr>
          <w:rFonts w:ascii="Aptos" w:hAnsi="Aptos"/>
        </w:rPr>
        <w:t>6. Retrospectiva Día 1</w:t>
      </w:r>
    </w:p>
    <w:p>
      <w:pPr>
        <w:widowControl/>
        <w:spacing w:after="60"/>
      </w:pPr>
      <w:r>
        <w:rPr>
          <w:rFonts w:ascii="Aptos" w:hAnsi="Aptos"/>
        </w:rPr>
        <w:t>Preparación: Deje visibles los archivos generados y las preguntas de cierre; no solicite transcribir las evidencias.</w:t>
      </w:r>
    </w:p>
    <w:p>
      <w:pPr>
        <w:widowControl/>
        <w:spacing w:after="60"/>
      </w:pPr>
      <w:r>
        <w:rPr>
          <w:rFonts w:ascii="Aptos" w:hAnsi="Aptos"/>
        </w:rPr>
        <w:t>Herramientas y recursos: chat autorizado o carpeta en Antigravity o Codex; fuentes del paquete, encargo completo y criterios de revisión. La IA genera los documentos y el aprendiz los contrasta y descarga.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Material de práctica: </w:t>
      </w:r>
      <w:r>
        <w:rPr>
          <w:rFonts w:ascii="Aptos" w:hAnsi="Aptos"/>
        </w:rPr>
        <w:t>Registro Bóveda</w:t>
      </w:r>
    </w:p>
    <w:p>
      <w:pPr>
        <w:widowControl/>
      </w:pPr>
      <w:r>
        <w:rPr>
          <w:rFonts w:ascii="Aptos" w:hAnsi="Aptos"/>
          <w:b/>
        </w:rPr>
        <w:t>Secuencia y tiempos</w:t>
      </w:r>
      <w:r>
        <w:rPr>
          <w:rFonts w:ascii="Aptos" w:hAnsi="Aptos"/>
        </w:rPr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  <w:tblBorders>
          <w:top w:val="single" w:sz="5" w:color="D4E0E7"/>
          <w:left w:val="single" w:sz="5" w:color="D4E0E7"/>
          <w:bottom w:val="single" w:sz="5" w:color="D4E0E7"/>
          <w:right w:val="single" w:sz="5" w:color="D4E0E7"/>
          <w:insideH w:val="single" w:sz="5" w:color="D4E0E7"/>
          <w:insideV w:val="single" w:sz="5" w:color="D4E0E7"/>
        </w:tblBorders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792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Min</w:t>
            </w:r>
          </w:p>
        </w:tc>
        <w:tc>
          <w:tcPr>
            <w:tcW w:type="dxa" w:w="9216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Guion para el aprendiz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5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Pide a la IA una síntesis de la conversación con un aprendizaje y una duda; revisa que no invente experiencias tuyas.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10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Intercambio por parejas: qué resultado requirió corrección.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10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Plenaria: elige un prompt que mejoró la precisión.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5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Descarga el registro generado por la IA y comprueba que todo ahorro no validado siga pendiente.</w:t>
            </w:r>
          </w:p>
        </w:tc>
      </w:tr>
    </w:tbl>
    <w:p>
      <w:pPr>
        <w:widowControl/>
        <w:spacing w:after="0"/>
      </w:pPr>
    </w:p>
    <w:p>
      <w:pPr>
        <w:widowControl/>
        <w:spacing w:after="60"/>
      </w:pPr>
      <w:r>
        <w:rPr>
          <w:rFonts w:ascii="Aptos" w:hAnsi="Aptos"/>
          <w:b/>
        </w:rPr>
        <w:t xml:space="preserve">Prompt de demostración: </w:t>
      </w:r>
      <w:r>
        <w:rPr>
          <w:rFonts w:ascii="Aptos" w:hAnsi="Aptos"/>
        </w:rPr>
        <w:t>¿Qué resultado verificamos, qué cambió después de corregir el prompt y qué decisión debe seguir en manos de una persona?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Evidencia por recoger: </w:t>
      </w:r>
      <w:r>
        <w:rPr>
          <w:rFonts w:ascii="Aptos" w:hAnsi="Aptos"/>
        </w:rPr>
        <w:t>Aprendizaje, duda y evidencia que respalda cualquier tiempo registrado.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Lista de verificación: </w:t>
      </w:r>
      <w:r>
        <w:rPr>
          <w:rFonts w:ascii="Aptos" w:hAnsi="Aptos"/>
        </w:rPr>
        <w:t>No se suman minutos estimados como horas ahorradas sin comparación equivalente y aprobación.</w:t>
      </w:r>
    </w:p>
    <w:p>
      <w:pPr>
        <w:widowControl/>
        <w:spacing w:after="60"/>
      </w:pPr>
      <w:r>
        <w:rPr>
          <w:rFonts w:ascii="Aptos" w:hAnsi="Aptos"/>
        </w:rPr>
        <w:t>Alternativa de acceso: presente una demostración con archivos preparados y conserve pendiente la ejecución propia del aprendiz con IA. La revisión y la evaluación humanas no se atribuyen a una herramienta.</w:t>
      </w:r>
    </w:p>
    <w:p>
      <w:pPr>
        <w:widowControl/>
      </w:pPr>
    </w:p>
    <w:p>
      <w:pPr>
        <w:pStyle w:val="Heading2"/>
        <w:widowControl/>
      </w:pPr>
      <w:r>
        <w:rPr>
          <w:rFonts w:ascii="Aptos" w:hAnsi="Aptos"/>
        </w:rPr>
        <w:t>7. Bandeja de entrada inteligente</w:t>
      </w:r>
    </w:p>
    <w:p>
      <w:pPr>
        <w:widowControl/>
        <w:spacing w:after="60"/>
      </w:pPr>
      <w:r>
        <w:rPr>
          <w:rFonts w:ascii="Aptos" w:hAnsi="Aptos"/>
        </w:rPr>
        <w:t>Preparación: Prepare el hilo del material de práctica y compruebe el asistente autorizado disponible.</w:t>
      </w:r>
    </w:p>
    <w:p>
      <w:pPr>
        <w:widowControl/>
        <w:spacing w:after="60"/>
      </w:pPr>
      <w:r>
        <w:rPr>
          <w:rFonts w:ascii="Aptos" w:hAnsi="Aptos"/>
        </w:rPr>
        <w:t>Herramientas y recursos: chat autorizado o carpeta en Antigravity o Codex; fuentes del paquete, encargo completo y criterios de revisión. La IA genera los documentos y el aprendiz los contrasta y descarga.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Material de práctica: </w:t>
      </w:r>
      <w:r>
        <w:rPr>
          <w:rFonts w:ascii="Aptos" w:hAnsi="Aptos"/>
        </w:rPr>
        <w:t>Correos 50</w:t>
      </w:r>
    </w:p>
    <w:p>
      <w:pPr>
        <w:widowControl/>
      </w:pPr>
      <w:r>
        <w:rPr>
          <w:rFonts w:ascii="Aptos" w:hAnsi="Aptos"/>
          <w:b/>
        </w:rPr>
        <w:t>Secuencia y tiempos</w:t>
      </w:r>
      <w:r>
        <w:rPr>
          <w:rFonts w:ascii="Aptos" w:hAnsi="Aptos"/>
        </w:rPr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  <w:tblBorders>
          <w:top w:val="single" w:sz="5" w:color="D4E0E7"/>
          <w:left w:val="single" w:sz="5" w:color="D4E0E7"/>
          <w:bottom w:val="single" w:sz="5" w:color="D4E0E7"/>
          <w:right w:val="single" w:sz="5" w:color="D4E0E7"/>
          <w:insideH w:val="single" w:sz="5" w:color="D4E0E7"/>
          <w:insideV w:val="single" w:sz="5" w:color="D4E0E7"/>
        </w:tblBorders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792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Min</w:t>
            </w:r>
          </w:p>
        </w:tc>
        <w:tc>
          <w:tcPr>
            <w:tcW w:type="dxa" w:w="9216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Guion para el aprendiz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15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Explica qué puede resumirse y qué no se debe enviar a un servicio no autorizado.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25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Demuestra un resumen del hilo con hechos, acuerdos y pendientes.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25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Pide a la IA dos versiones de respuesta con tonos distintos y comprueba que ambas conserven los hechos.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25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Cada persona trabaja un caso ficticio y detecta supuestos.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20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En parejas comparan tono, exactitud y cortesía.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10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Cierran con un borrador listo para revisión, sin enviarlo.</w:t>
            </w:r>
          </w:p>
        </w:tc>
      </w:tr>
    </w:tbl>
    <w:p>
      <w:pPr>
        <w:widowControl/>
        <w:spacing w:after="0"/>
      </w:pPr>
    </w:p>
    <w:p>
      <w:pPr>
        <w:widowControl/>
      </w:pPr>
      <w:r>
        <w:rPr>
          <w:rFonts w:ascii="Aptos" w:hAnsi="Aptos"/>
        </w:rPr>
        <w:t>Duración planificada: 120 minutos. Bloque en agenda: 120 minutos.</w:t>
      </w:r>
    </w:p>
    <w:p>
      <w:pPr>
        <w:widowControl/>
        <w:spacing w:after="60"/>
      </w:pPr>
      <w:r>
        <w:rPr>
          <w:rFonts w:ascii="Aptos" w:hAnsi="Aptos"/>
        </w:rPr>
        <w:t>Prompt de demostración: Resume el hilo adjunto en hechos confirmados, solicitudes, acuerdos y asuntos pendientes. Genera dos borradores descargables: uno conciliador y otro directivo. No agregues compromisos ni fechas ausentes. Incluye lo que el responsable debe comprobar antes de un eventual envío autorizado.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Evidencia por recoger: </w:t>
      </w:r>
      <w:r>
        <w:rPr>
          <w:rFonts w:ascii="Aptos" w:hAnsi="Aptos"/>
        </w:rPr>
        <w:t>Resumen y borrador marcado como pendiente de revisión.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Lista de verificación: </w:t>
      </w:r>
      <w:r>
        <w:rPr>
          <w:rFonts w:ascii="Aptos" w:hAnsi="Aptos"/>
        </w:rPr>
        <w:t>No se envía el mensaje; se valida destinatario, compromisos, fecha y tono antes del uso real.</w:t>
      </w:r>
    </w:p>
    <w:p>
      <w:pPr>
        <w:widowControl/>
        <w:spacing w:after="60"/>
      </w:pPr>
      <w:r>
        <w:rPr>
          <w:rFonts w:ascii="Aptos" w:hAnsi="Aptos"/>
        </w:rPr>
        <w:t>Alternativa de acceso: presente una demostración con archivos preparados y conserve pendiente la ejecución propia del aprendiz con IA. La revisión y la evaluación humanas no se atribuyen a una herramienta.</w:t>
      </w:r>
    </w:p>
    <w:p>
      <w:pPr>
        <w:widowControl/>
      </w:pPr>
    </w:p>
    <w:p>
      <w:pPr>
        <w:pStyle w:val="Heading2"/>
        <w:widowControl/>
      </w:pPr>
      <w:r>
        <w:rPr>
          <w:rFonts w:ascii="Aptos" w:hAnsi="Aptos"/>
        </w:rPr>
        <w:t>8. Reto 4 Bandeja cero en tiempo récord</w:t>
      </w:r>
    </w:p>
    <w:p>
      <w:pPr>
        <w:widowControl/>
        <w:spacing w:after="60"/>
      </w:pPr>
      <w:r>
        <w:rPr>
          <w:rFonts w:ascii="Aptos" w:hAnsi="Aptos"/>
        </w:rPr>
        <w:t>Preparación: Entregue una copia de Correos 50 con su encargo y confirme las señales de prioridad que debe usar la IA.</w:t>
      </w:r>
    </w:p>
    <w:p>
      <w:pPr>
        <w:widowControl/>
        <w:spacing w:after="60"/>
      </w:pPr>
      <w:r>
        <w:rPr>
          <w:rFonts w:ascii="Aptos" w:hAnsi="Aptos"/>
        </w:rPr>
        <w:t>Herramientas y recursos: chat autorizado o carpeta en Antigravity o Codex; fuentes del paquete, encargo completo y criterios de revisión. La IA genera los documentos y el aprendiz los contrasta y descarga.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Material de práctica: </w:t>
      </w:r>
      <w:r>
        <w:rPr>
          <w:rFonts w:ascii="Aptos" w:hAnsi="Aptos"/>
        </w:rPr>
        <w:t>Correos 50</w:t>
      </w:r>
    </w:p>
    <w:p>
      <w:pPr>
        <w:widowControl/>
      </w:pPr>
      <w:r>
        <w:rPr>
          <w:rFonts w:ascii="Aptos" w:hAnsi="Aptos"/>
          <w:b/>
        </w:rPr>
        <w:t>Secuencia y tiempos</w:t>
      </w:r>
      <w:r>
        <w:rPr>
          <w:rFonts w:ascii="Aptos" w:hAnsi="Aptos"/>
        </w:rPr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  <w:tblBorders>
          <w:top w:val="single" w:sz="5" w:color="D4E0E7"/>
          <w:left w:val="single" w:sz="5" w:color="D4E0E7"/>
          <w:bottom w:val="single" w:sz="5" w:color="D4E0E7"/>
          <w:right w:val="single" w:sz="5" w:color="D4E0E7"/>
          <w:insideH w:val="single" w:sz="5" w:color="D4E0E7"/>
          <w:insideV w:val="single" w:sz="5" w:color="D4E0E7"/>
        </w:tblBorders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792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Min</w:t>
            </w:r>
          </w:p>
        </w:tc>
        <w:tc>
          <w:tcPr>
            <w:tcW w:type="dxa" w:w="9216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Guion para el aprendiz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5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Revisa el encargo preparado y las señales de prioridad: impacto, plazo explícito y personas afectadas.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5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Adjunta una copia del archivo y comprueba que la IA conserve los identificadores y los datos originales.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20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Pide a la IA la tabla de los 50 mensajes con categoría, prioridad sugerida y señal textual.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10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Pide a la IA los diez mensajes priorizados con la señal de cada elección; contrasta los criterios con el texto.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15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Pide a la IA los diez borradores descargables y comprueba que permanezcan sin enviar.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5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Pide a la IA que incorpore los errores detectados y los ajustes solicitados en el registro descargable.</w:t>
            </w:r>
          </w:p>
        </w:tc>
      </w:tr>
    </w:tbl>
    <w:p>
      <w:pPr>
        <w:widowControl/>
        <w:spacing w:after="0"/>
      </w:pPr>
    </w:p>
    <w:p>
      <w:pPr>
        <w:widowControl/>
      </w:pPr>
      <w:r>
        <w:rPr>
          <w:rFonts w:ascii="Aptos" w:hAnsi="Aptos"/>
        </w:rPr>
        <w:t>Duración planificada: 60 minutos. Bloque en agenda: 60 minutos.</w:t>
      </w:r>
    </w:p>
    <w:p>
      <w:pPr>
        <w:widowControl/>
        <w:spacing w:after="60"/>
      </w:pPr>
      <w:r>
        <w:rPr>
          <w:rFonts w:ascii="Aptos" w:hAnsi="Aptos"/>
        </w:rPr>
        <w:t>Prompt de demostración: Clasifica estos mensajes con prioridad alta, media o baja usando solamente impacto, plazo expreso y personas afectadas. Devuelve ID, prioridad sugerida, señal textual y acción de revisión. No inventes SLA. Luego propón borradores para los diez mensajes priorizados, sin enviar nada.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Evidencia por recoger: </w:t>
      </w:r>
      <w:r>
        <w:rPr>
          <w:rFonts w:ascii="Aptos" w:hAnsi="Aptos"/>
        </w:rPr>
        <w:t>Matriz de clasificación, razones de prioridad y diez borradores revisados.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Lista de verificación: </w:t>
      </w:r>
      <w:r>
        <w:rPr>
          <w:rFonts w:ascii="Aptos" w:hAnsi="Aptos"/>
        </w:rPr>
        <w:t>Las prioridades se justifican con evidencia del mensaje; los mensajes críticos se confirman con el criterio del área.</w:t>
      </w:r>
    </w:p>
    <w:p>
      <w:pPr>
        <w:widowControl/>
        <w:spacing w:after="60"/>
      </w:pPr>
      <w:r>
        <w:rPr>
          <w:rFonts w:ascii="Aptos" w:hAnsi="Aptos"/>
        </w:rPr>
        <w:t>Alternativa de acceso: presente una demostración con archivos preparados y conserve pendiente la ejecución propia del aprendiz con IA. La revisión y la evaluación humanas no se atribuyen a una herramienta.</w:t>
      </w:r>
    </w:p>
    <w:p>
      <w:pPr>
        <w:widowControl/>
      </w:pPr>
    </w:p>
    <w:p>
      <w:pPr>
        <w:pStyle w:val="Heading2"/>
        <w:widowControl/>
      </w:pPr>
      <w:r>
        <w:rPr>
          <w:rFonts w:ascii="Aptos" w:hAnsi="Aptos"/>
        </w:rPr>
        <w:t>9. Documentación colaborativa y reuniones</w:t>
      </w:r>
    </w:p>
    <w:p>
      <w:pPr>
        <w:widowControl/>
        <w:spacing w:after="60"/>
      </w:pPr>
      <w:r>
        <w:rPr>
          <w:rFonts w:ascii="Aptos" w:hAnsi="Aptos"/>
        </w:rPr>
        <w:t>Preparación: Abra la directriz y el lineamiento de práctica en copias separadas; indique que ambos se adjuntan al encargo.</w:t>
      </w:r>
    </w:p>
    <w:p>
      <w:pPr>
        <w:widowControl/>
        <w:spacing w:after="60"/>
      </w:pPr>
      <w:r>
        <w:rPr>
          <w:rFonts w:ascii="Aptos" w:hAnsi="Aptos"/>
        </w:rPr>
        <w:t>Herramientas y recursos: chat autorizado o carpeta en Antigravity o Codex; fuentes del paquete, encargo completo y criterios de revisión. La IA genera los documentos y el aprendiz los contrasta y descarga.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Material de práctica: </w:t>
      </w:r>
      <w:r>
        <w:rPr>
          <w:rFonts w:ascii="Aptos" w:hAnsi="Aptos"/>
        </w:rPr>
        <w:t>Directriz y Lineamiento</w:t>
      </w:r>
    </w:p>
    <w:p>
      <w:pPr>
        <w:widowControl/>
      </w:pPr>
      <w:r>
        <w:rPr>
          <w:rFonts w:ascii="Aptos" w:hAnsi="Aptos"/>
          <w:b/>
        </w:rPr>
        <w:t>Secuencia y tiempos</w:t>
      </w:r>
      <w:r>
        <w:rPr>
          <w:rFonts w:ascii="Aptos" w:hAnsi="Aptos"/>
        </w:rPr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  <w:tblBorders>
          <w:top w:val="single" w:sz="5" w:color="D4E0E7"/>
          <w:left w:val="single" w:sz="5" w:color="D4E0E7"/>
          <w:bottom w:val="single" w:sz="5" w:color="D4E0E7"/>
          <w:right w:val="single" w:sz="5" w:color="D4E0E7"/>
          <w:insideH w:val="single" w:sz="5" w:color="D4E0E7"/>
          <w:insideV w:val="single" w:sz="5" w:color="D4E0E7"/>
        </w:tblBorders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792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Min</w:t>
            </w:r>
          </w:p>
        </w:tc>
        <w:tc>
          <w:tcPr>
            <w:tcW w:type="dxa" w:w="9216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Guion para el aprendiz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15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Muestra cómo generar un borrador a partir de dos insumos.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20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Pide a la IA una tabla de propósito, restricciones y preguntas pendientes por archivo; contrástala con las fuentes.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35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Pide a la IA el plan con objetivo, actividad, responsable por confirmar y fuente; revisa los datos ausentes.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25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Verifica si cada afirmación se respalda en los archivos.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15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Pide revisión a otra pareja.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10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Guarda el borrador y los pendientes.</w:t>
            </w:r>
          </w:p>
        </w:tc>
      </w:tr>
    </w:tbl>
    <w:p>
      <w:pPr>
        <w:widowControl/>
        <w:spacing w:after="0"/>
      </w:pPr>
    </w:p>
    <w:p>
      <w:pPr>
        <w:widowControl/>
      </w:pPr>
      <w:r>
        <w:rPr>
          <w:rFonts w:ascii="Aptos" w:hAnsi="Aptos"/>
        </w:rPr>
        <w:t>Duración planificada: 120 minutos. Bloque en agenda: 120 minutos.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Prompt de demostración: </w:t>
      </w:r>
      <w:r>
        <w:rPr>
          <w:rFonts w:ascii="Aptos" w:hAnsi="Aptos"/>
        </w:rPr>
        <w:t>Con base únicamente en los dos insumos, crea un borrador de plan de capacitación con objetivo, actividades, materiales y datos por confirmar. Marca cada dato que no esté definido como 'pendiente'. No asignes responsables ni fechas que no aparezcan.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Evidencia por recoger: </w:t>
      </w:r>
      <w:r>
        <w:rPr>
          <w:rFonts w:ascii="Aptos" w:hAnsi="Aptos"/>
        </w:rPr>
        <w:t>Plan borrador con fuentes y lista de vacíos.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Lista de verificación: </w:t>
      </w:r>
      <w:r>
        <w:rPr>
          <w:rFonts w:ascii="Aptos" w:hAnsi="Aptos"/>
        </w:rPr>
        <w:t>No se presenta como instrucción aprobada; los responsables y fechas se confirman con el dueño del proceso.</w:t>
      </w:r>
    </w:p>
    <w:p>
      <w:pPr>
        <w:widowControl/>
        <w:spacing w:after="60"/>
      </w:pPr>
      <w:r>
        <w:rPr>
          <w:rFonts w:ascii="Aptos" w:hAnsi="Aptos"/>
        </w:rPr>
        <w:t>Alternativa de acceso: presente una demostración con archivos preparados y conserve pendiente la ejecución propia del aprendiz con IA. La revisión y la evaluación humanas no se atribuyen a una herramienta.</w:t>
      </w:r>
    </w:p>
    <w:p>
      <w:pPr>
        <w:widowControl/>
      </w:pPr>
    </w:p>
    <w:p>
      <w:pPr>
        <w:pStyle w:val="Heading2"/>
        <w:widowControl/>
      </w:pPr>
      <w:r>
        <w:rPr>
          <w:rFonts w:ascii="Aptos" w:hAnsi="Aptos"/>
        </w:rPr>
        <w:t>10. Reto 5 El acta imposible</w:t>
      </w:r>
    </w:p>
    <w:p>
      <w:pPr>
        <w:widowControl/>
        <w:spacing w:after="60"/>
      </w:pPr>
      <w:r>
        <w:rPr>
          <w:rFonts w:ascii="Aptos" w:hAnsi="Aptos"/>
        </w:rPr>
        <w:t>Preparación: Abra Transcripcion y el encargo para que la IA genere el acta y la extracción de compromisos.</w:t>
      </w:r>
    </w:p>
    <w:p>
      <w:pPr>
        <w:widowControl/>
        <w:spacing w:after="60"/>
      </w:pPr>
      <w:r>
        <w:rPr>
          <w:rFonts w:ascii="Aptos" w:hAnsi="Aptos"/>
        </w:rPr>
        <w:t>Herramientas y recursos: chat autorizado o carpeta en Antigravity o Codex; fuentes del paquete, encargo completo y criterios de revisión. La IA genera los documentos y el aprendiz los contrasta y descarga.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Material de práctica: </w:t>
      </w:r>
      <w:r>
        <w:rPr>
          <w:rFonts w:ascii="Aptos" w:hAnsi="Aptos"/>
        </w:rPr>
        <w:t>Transcripcion</w:t>
      </w:r>
    </w:p>
    <w:p>
      <w:pPr>
        <w:widowControl/>
      </w:pPr>
      <w:r>
        <w:rPr>
          <w:rFonts w:ascii="Aptos" w:hAnsi="Aptos"/>
          <w:b/>
        </w:rPr>
        <w:t>Secuencia y tiempos</w:t>
      </w:r>
      <w:r>
        <w:rPr>
          <w:rFonts w:ascii="Aptos" w:hAnsi="Aptos"/>
        </w:rPr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  <w:tblBorders>
          <w:top w:val="single" w:sz="5" w:color="D4E0E7"/>
          <w:left w:val="single" w:sz="5" w:color="D4E0E7"/>
          <w:bottom w:val="single" w:sz="5" w:color="D4E0E7"/>
          <w:right w:val="single" w:sz="5" w:color="D4E0E7"/>
          <w:insideH w:val="single" w:sz="5" w:color="D4E0E7"/>
          <w:insideV w:val="single" w:sz="5" w:color="D4E0E7"/>
        </w:tblBorders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792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Min</w:t>
            </w:r>
          </w:p>
        </w:tc>
        <w:tc>
          <w:tcPr>
            <w:tcW w:type="dxa" w:w="9216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Guion para el aprendiz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10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Pide a la IA un ejemplo de la diferencia entre una decisión y una intervención usando la transcripción adjunta.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10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Lee la transcripción para reconocer el contexto y luego adjúntala al encargo de la IA.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20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Pide a la IA la extracción de decisiones, acciones, responsables, fechas y puntos sin acuerdo, con su frase fuente.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25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Pide a la IA el borrador de acta a partir de la extracción y conserva los datos ausentes como pendientes.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20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Comprueba cada decisión y compromiso contra la transcripción.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25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Compara el acta con otro equipo y pide a la IA las correcciones respaldadas por la transcripción.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10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Descarga el acta, la lista de datos faltantes y resultado.json preparados por la IA.</w:t>
            </w:r>
          </w:p>
        </w:tc>
      </w:tr>
    </w:tbl>
    <w:p>
      <w:pPr>
        <w:widowControl/>
        <w:spacing w:after="0"/>
      </w:pPr>
    </w:p>
    <w:p>
      <w:pPr>
        <w:widowControl/>
      </w:pPr>
      <w:r>
        <w:rPr>
          <w:rFonts w:ascii="Aptos" w:hAnsi="Aptos"/>
        </w:rPr>
        <w:t>Duración planificada: 120 minutos. Bloque en agenda: 120 minutos.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Prompt de demostración: </w:t>
      </w:r>
      <w:r>
        <w:rPr>
          <w:rFonts w:ascii="Aptos" w:hAnsi="Aptos"/>
        </w:rPr>
        <w:t>Prepara un borrador de acta usando solo la transcripción. Separa decisiones, compromisos y asuntos discutidos sin decisión. Para cada compromiso registra responsable y fecha únicamente si se mencionan. Marca 'por confirmar' cuando falte alguno. Incluye la frase de origen que respalda cada decisión.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Evidencia por recoger: </w:t>
      </w:r>
      <w:r>
        <w:rPr>
          <w:rFonts w:ascii="Aptos" w:hAnsi="Aptos"/>
        </w:rPr>
        <w:t>Acta, matriz de compromisos y lista de vacíos.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Lista de verificación: </w:t>
      </w:r>
      <w:r>
        <w:rPr>
          <w:rFonts w:ascii="Aptos" w:hAnsi="Aptos"/>
        </w:rPr>
        <w:t>No se atribuye un compromiso a quien no lo aceptó; no se transforma una propuesta en decisión; fechas y responsables se rastrean a la transcripción.</w:t>
      </w:r>
    </w:p>
    <w:p>
      <w:pPr>
        <w:widowControl/>
        <w:spacing w:after="60"/>
      </w:pPr>
      <w:r>
        <w:rPr>
          <w:rFonts w:ascii="Aptos" w:hAnsi="Aptos"/>
        </w:rPr>
        <w:t>Alternativa de acceso: presente una demostración con archivos preparados y conserve pendiente la ejecución propia del aprendiz con IA. La revisión y la evaluación humanas no se atribuyen a una herramienta.</w:t>
      </w:r>
    </w:p>
    <w:p>
      <w:pPr>
        <w:widowControl/>
      </w:pPr>
    </w:p>
    <w:p>
      <w:pPr>
        <w:pStyle w:val="Heading2"/>
        <w:widowControl/>
      </w:pPr>
      <w:r>
        <w:rPr>
          <w:rFonts w:ascii="Aptos" w:hAnsi="Aptos"/>
        </w:rPr>
        <w:t>11. Integración El flujo de trabajo perfecto</w:t>
      </w:r>
    </w:p>
    <w:p>
      <w:pPr>
        <w:widowControl/>
        <w:spacing w:after="60"/>
      </w:pPr>
      <w:r>
        <w:rPr>
          <w:rFonts w:ascii="Aptos" w:hAnsi="Aptos"/>
        </w:rPr>
        <w:t>Preparación: Entregue Directriz y el encargo para que la IA genere el plan y el anuncio, sin plantillas que el aprendiz deba llenar.</w:t>
      </w:r>
    </w:p>
    <w:p>
      <w:pPr>
        <w:widowControl/>
        <w:spacing w:after="60"/>
      </w:pPr>
      <w:r>
        <w:rPr>
          <w:rFonts w:ascii="Aptos" w:hAnsi="Aptos"/>
        </w:rPr>
        <w:t>Herramientas y recursos: chat autorizado o carpeta en Antigravity o Codex; fuentes del paquete, encargo completo y criterios de revisión. La IA genera los documentos y el aprendiz los contrasta y descarga.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Material de práctica: </w:t>
      </w:r>
      <w:r>
        <w:rPr>
          <w:rFonts w:ascii="Aptos" w:hAnsi="Aptos"/>
        </w:rPr>
        <w:t>Directriz</w:t>
      </w:r>
    </w:p>
    <w:p>
      <w:pPr>
        <w:widowControl/>
      </w:pPr>
      <w:r>
        <w:rPr>
          <w:rFonts w:ascii="Aptos" w:hAnsi="Aptos"/>
          <w:b/>
        </w:rPr>
        <w:t>Secuencia y tiempos</w:t>
      </w:r>
      <w:r>
        <w:rPr>
          <w:rFonts w:ascii="Aptos" w:hAnsi="Aptos"/>
        </w:rPr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  <w:tblBorders>
          <w:top w:val="single" w:sz="5" w:color="D4E0E7"/>
          <w:left w:val="single" w:sz="5" w:color="D4E0E7"/>
          <w:bottom w:val="single" w:sz="5" w:color="D4E0E7"/>
          <w:right w:val="single" w:sz="5" w:color="D4E0E7"/>
          <w:insideH w:val="single" w:sz="5" w:color="D4E0E7"/>
          <w:insideV w:val="single" w:sz="5" w:color="D4E0E7"/>
        </w:tblBorders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792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Min</w:t>
            </w:r>
          </w:p>
        </w:tc>
        <w:tc>
          <w:tcPr>
            <w:tcW w:type="dxa" w:w="9216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Guion para el aprendiz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15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Lee el correo simulado y señala el encargo.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25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Pide a la IA el resumen de hechos y preguntas pendientes; comprueba que no convierta suposiciones en hechos.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35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Pide a la IA el plan de acción con fuente y responsables por confirmar, pendiente de aprobación.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20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Pide a la IA el anuncio para Teams y conserva el archivo como borrador sin enviar.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15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Otra pareja rastrea cada punto hasta su fuente.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10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Presenta el flujo y su control humano.</w:t>
            </w:r>
          </w:p>
        </w:tc>
      </w:tr>
    </w:tbl>
    <w:p>
      <w:pPr>
        <w:widowControl/>
        <w:spacing w:after="0"/>
      </w:pPr>
    </w:p>
    <w:p>
      <w:pPr>
        <w:widowControl/>
      </w:pPr>
      <w:r>
        <w:rPr>
          <w:rFonts w:ascii="Aptos" w:hAnsi="Aptos"/>
        </w:rPr>
        <w:t>Duración planificada: 120 minutos. Bloque en agenda: 120 minutos.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Prompt de demostración: </w:t>
      </w:r>
      <w:r>
        <w:rPr>
          <w:rFonts w:ascii="Aptos" w:hAnsi="Aptos"/>
        </w:rPr>
        <w:t>A partir de este correo ficticio, genera primero un resumen de solicitudes y restricciones. Después crea un plan de acción y un anuncio para Teams. Distingue hechos de sugerencias, no completes datos faltantes y marca ambos textos como borradores pendientes de aprobación.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Evidencia por recoger: </w:t>
      </w:r>
      <w:r>
        <w:rPr>
          <w:rFonts w:ascii="Aptos" w:hAnsi="Aptos"/>
        </w:rPr>
        <w:t>Secuencia correo, plan y anuncio con fuentes rastreables.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Lista de verificación: </w:t>
      </w:r>
      <w:r>
        <w:rPr>
          <w:rFonts w:ascii="Aptos" w:hAnsi="Aptos"/>
        </w:rPr>
        <w:t>No se envían mensajes; el plan no crea responsables o compromisos sin autorización.</w:t>
      </w:r>
    </w:p>
    <w:p>
      <w:pPr>
        <w:widowControl/>
        <w:spacing w:after="60"/>
      </w:pPr>
      <w:r>
        <w:rPr>
          <w:rFonts w:ascii="Aptos" w:hAnsi="Aptos"/>
        </w:rPr>
        <w:t>Alternativa de acceso: presente una demostración con archivos preparados y conserve pendiente la ejecución propia del aprendiz con IA. La revisión y la evaluación humanas no se atribuyen a una herramienta.</w:t>
      </w:r>
    </w:p>
    <w:p>
      <w:pPr>
        <w:widowControl/>
      </w:pPr>
    </w:p>
    <w:p>
      <w:pPr>
        <w:pStyle w:val="Heading2"/>
        <w:widowControl/>
      </w:pPr>
      <w:r>
        <w:rPr>
          <w:rFonts w:ascii="Aptos" w:hAnsi="Aptos"/>
        </w:rPr>
        <w:t>12. Retrospectiva Día 2</w:t>
      </w:r>
    </w:p>
    <w:p>
      <w:pPr>
        <w:widowControl/>
        <w:spacing w:after="60"/>
      </w:pPr>
      <w:r>
        <w:rPr>
          <w:rFonts w:ascii="Aptos" w:hAnsi="Aptos"/>
        </w:rPr>
        <w:t>Preparación: Tenga a la mano los archivos generados y un ejemplo cuyo estado de revisión se haya comprobado.</w:t>
      </w:r>
    </w:p>
    <w:p>
      <w:pPr>
        <w:widowControl/>
        <w:spacing w:after="60"/>
      </w:pPr>
      <w:r>
        <w:rPr>
          <w:rFonts w:ascii="Aptos" w:hAnsi="Aptos"/>
        </w:rPr>
        <w:t>Herramientas y recursos: chat autorizado o carpeta en Antigravity o Codex; fuentes del paquete, encargo completo y criterios de revisión. La IA genera los documentos y el aprendiz los contrasta y descarga.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Material de práctica: </w:t>
      </w:r>
      <w:r>
        <w:rPr>
          <w:rFonts w:ascii="Aptos" w:hAnsi="Aptos"/>
        </w:rPr>
        <w:t>Registro Bóveda</w:t>
      </w:r>
    </w:p>
    <w:p>
      <w:pPr>
        <w:widowControl/>
      </w:pPr>
      <w:r>
        <w:rPr>
          <w:rFonts w:ascii="Aptos" w:hAnsi="Aptos"/>
          <w:b/>
        </w:rPr>
        <w:t>Secuencia y tiempos</w:t>
      </w:r>
      <w:r>
        <w:rPr>
          <w:rFonts w:ascii="Aptos" w:hAnsi="Aptos"/>
        </w:rPr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  <w:tblBorders>
          <w:top w:val="single" w:sz="5" w:color="D4E0E7"/>
          <w:left w:val="single" w:sz="5" w:color="D4E0E7"/>
          <w:bottom w:val="single" w:sz="5" w:color="D4E0E7"/>
          <w:right w:val="single" w:sz="5" w:color="D4E0E7"/>
          <w:insideH w:val="single" w:sz="5" w:color="D4E0E7"/>
          <w:insideV w:val="single" w:sz="5" w:color="D4E0E7"/>
        </w:tblBorders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792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Min</w:t>
            </w:r>
          </w:p>
        </w:tc>
        <w:tc>
          <w:tcPr>
            <w:tcW w:type="dxa" w:w="9216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Guion para el aprendiz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5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Pide a la IA que señale los borradores con datos pendientes y revisa con sus fuentes por qué aún no pueden enviarse.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10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Contrasta respuestas en parejas.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10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Plenaria sobre datos faltantes y tono.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5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Descarga el registro generado por la IA; comprueba qué evidencias están revisadas y cuáles siguen pendientes.</w:t>
            </w:r>
          </w:p>
        </w:tc>
      </w:tr>
    </w:tbl>
    <w:p>
      <w:pPr>
        <w:widowControl/>
        <w:spacing w:after="0"/>
      </w:pPr>
    </w:p>
    <w:p>
      <w:pPr>
        <w:widowControl/>
        <w:spacing w:after="60"/>
      </w:pPr>
      <w:r>
        <w:rPr>
          <w:rFonts w:ascii="Aptos" w:hAnsi="Aptos"/>
          <w:b/>
        </w:rPr>
        <w:t xml:space="preserve">Prompt de demostración: </w:t>
      </w:r>
      <w:r>
        <w:rPr>
          <w:rFonts w:ascii="Aptos" w:hAnsi="Aptos"/>
        </w:rPr>
        <w:t>¿Qué paso de revisión evitó una respuesta o compromiso incorrecto?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Evidencia por recoger: </w:t>
      </w:r>
      <w:r>
        <w:rPr>
          <w:rFonts w:ascii="Aptos" w:hAnsi="Aptos"/>
        </w:rPr>
        <w:t>Un control humano explícito y una evidencia del reto.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Lista de verificación: </w:t>
      </w:r>
      <w:r>
        <w:rPr>
          <w:rFonts w:ascii="Aptos" w:hAnsi="Aptos"/>
        </w:rPr>
        <w:t>Distingue tiempo de redacción de tiempo total de revisión.</w:t>
      </w:r>
    </w:p>
    <w:p>
      <w:pPr>
        <w:widowControl/>
        <w:spacing w:after="60"/>
      </w:pPr>
      <w:r>
        <w:rPr>
          <w:rFonts w:ascii="Aptos" w:hAnsi="Aptos"/>
        </w:rPr>
        <w:t>Alternativa de acceso: presente una demostración con archivos preparados y conserve pendiente la ejecución propia del aprendiz con IA. La revisión y la evaluación humanas no se atribuyen a una herramienta.</w:t>
      </w:r>
    </w:p>
    <w:p>
      <w:pPr>
        <w:widowControl/>
      </w:pPr>
    </w:p>
    <w:p>
      <w:pPr>
        <w:pStyle w:val="Heading2"/>
        <w:widowControl/>
      </w:pPr>
      <w:r>
        <w:rPr>
          <w:rFonts w:ascii="Aptos" w:hAnsi="Aptos"/>
        </w:rPr>
        <w:t>13. Hablando con las celdas</w:t>
      </w:r>
    </w:p>
    <w:p>
      <w:pPr>
        <w:widowControl/>
        <w:spacing w:after="60"/>
      </w:pPr>
      <w:r>
        <w:rPr>
          <w:rFonts w:ascii="Aptos" w:hAnsi="Aptos"/>
        </w:rPr>
        <w:t>Preparación: Abra Datos SOFIA y prepare una copia para que la IA genere las transformaciones y las fórmulas sin alterar la fuente.</w:t>
      </w:r>
    </w:p>
    <w:p>
      <w:pPr>
        <w:widowControl/>
        <w:spacing w:after="60"/>
      </w:pPr>
      <w:r>
        <w:rPr>
          <w:rFonts w:ascii="Aptos" w:hAnsi="Aptos"/>
        </w:rPr>
        <w:t>Herramientas y recursos: chat autorizado o carpeta en Antigravity o Codex; fuentes del paquete, encargo completo y criterios de revisión. La IA genera los documentos y el aprendiz los contrasta y descarga.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Material de práctica: </w:t>
      </w:r>
      <w:r>
        <w:rPr>
          <w:rFonts w:ascii="Aptos" w:hAnsi="Aptos"/>
        </w:rPr>
        <w:t>Datos SOFIA</w:t>
      </w:r>
    </w:p>
    <w:p>
      <w:pPr>
        <w:widowControl/>
      </w:pPr>
      <w:r>
        <w:rPr>
          <w:rFonts w:ascii="Aptos" w:hAnsi="Aptos"/>
          <w:b/>
        </w:rPr>
        <w:t>Secuencia y tiempos</w:t>
      </w:r>
      <w:r>
        <w:rPr>
          <w:rFonts w:ascii="Aptos" w:hAnsi="Aptos"/>
        </w:rPr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  <w:tblBorders>
          <w:top w:val="single" w:sz="5" w:color="D4E0E7"/>
          <w:left w:val="single" w:sz="5" w:color="D4E0E7"/>
          <w:bottom w:val="single" w:sz="5" w:color="D4E0E7"/>
          <w:right w:val="single" w:sz="5" w:color="D4E0E7"/>
          <w:insideH w:val="single" w:sz="5" w:color="D4E0E7"/>
          <w:insideV w:val="single" w:sz="5" w:color="D4E0E7"/>
        </w:tblBorders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792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Min</w:t>
            </w:r>
          </w:p>
        </w:tc>
        <w:tc>
          <w:tcPr>
            <w:tcW w:type="dxa" w:w="9216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Guion para el aprendiz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15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Explora encabezados, tipos de dato y calidad.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20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Pide a la IA la fórmula con la explicación de cada parte y un caso de control reproducible.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25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Encarga a la IA la transformación de una copia de la tabla y revisa una muestra con la fuente.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25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Revisa el cálculo de control generado con una fórmula o un script y comprueba un caso límite contra la fuente.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20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Pide a la IA la regla de formato condicional con su criterio explicado y comprueba un caso que activa la regla.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10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Pide a la IA que organice la comprobación realmente realizada; la pareja revisa que no se atribuya una validación inexistente.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5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Cierra con una duda.</w:t>
            </w:r>
          </w:p>
        </w:tc>
      </w:tr>
    </w:tbl>
    <w:p>
      <w:pPr>
        <w:widowControl/>
        <w:spacing w:after="0"/>
      </w:pPr>
    </w:p>
    <w:p>
      <w:pPr>
        <w:widowControl/>
      </w:pPr>
      <w:r>
        <w:rPr>
          <w:rFonts w:ascii="Aptos" w:hAnsi="Aptos"/>
        </w:rPr>
        <w:t>Duración planificada: 120 minutos. Bloque en agenda: 120 minutos.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Prompt de demostración: </w:t>
      </w:r>
      <w:r>
        <w:rPr>
          <w:rFonts w:ascii="Aptos" w:hAnsi="Aptos"/>
        </w:rPr>
        <w:t>Describe cómo estandarizar la columna de fecha sin modificar la fuente. Indica la fórmula exacta, la lógica y un ejemplo verificable. Señala registros vacíos o ambiguos y no inventes su valor.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Evidencia por recoger: </w:t>
      </w:r>
      <w:r>
        <w:rPr>
          <w:rFonts w:ascii="Aptos" w:hAnsi="Aptos"/>
        </w:rPr>
        <w:t>Copia transformada, fórmula explicada y cálculo de control.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Lista de verificación: </w:t>
      </w:r>
      <w:r>
        <w:rPr>
          <w:rFonts w:ascii="Aptos" w:hAnsi="Aptos"/>
        </w:rPr>
        <w:t>Conserva la fuente, prueba filas incompletas y confirma los resultados fuera de la IA.</w:t>
      </w:r>
    </w:p>
    <w:p>
      <w:pPr>
        <w:widowControl/>
        <w:spacing w:after="60"/>
      </w:pPr>
      <w:r>
        <w:rPr>
          <w:rFonts w:ascii="Aptos" w:hAnsi="Aptos"/>
        </w:rPr>
        <w:t>Alternativa de acceso: presente una demostración con archivos preparados y conserve pendiente la ejecución propia del aprendiz con IA. La revisión y la evaluación humanas no se atribuyen a una herramienta.</w:t>
      </w:r>
    </w:p>
    <w:p>
      <w:pPr>
        <w:widowControl/>
      </w:pPr>
    </w:p>
    <w:p>
      <w:pPr>
        <w:pStyle w:val="Heading2"/>
        <w:widowControl/>
      </w:pPr>
      <w:r>
        <w:rPr>
          <w:rFonts w:ascii="Aptos" w:hAnsi="Aptos"/>
        </w:rPr>
        <w:t>14. Reto 6 El informe sucio</w:t>
      </w:r>
    </w:p>
    <w:p>
      <w:pPr>
        <w:widowControl/>
        <w:spacing w:after="60"/>
      </w:pPr>
      <w:r>
        <w:rPr>
          <w:rFonts w:ascii="Aptos" w:hAnsi="Aptos"/>
        </w:rPr>
        <w:t>Preparación: Distribuya una copia de Datos SOFIA y su encargo; estos registros preparados para aprender no corresponden a personas reales.</w:t>
      </w:r>
    </w:p>
    <w:p>
      <w:pPr>
        <w:widowControl/>
        <w:spacing w:after="60"/>
      </w:pPr>
      <w:r>
        <w:rPr>
          <w:rFonts w:ascii="Aptos" w:hAnsi="Aptos"/>
        </w:rPr>
        <w:t>Herramientas y recursos: chat autorizado o carpeta en Antigravity o Codex; fuentes del paquete, encargo completo y criterios de revisión. La IA genera los documentos y el aprendiz los contrasta y descarga.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Material de práctica: </w:t>
      </w:r>
      <w:r>
        <w:rPr>
          <w:rFonts w:ascii="Aptos" w:hAnsi="Aptos"/>
        </w:rPr>
        <w:t>Datos SOFIA</w:t>
      </w:r>
    </w:p>
    <w:p>
      <w:pPr>
        <w:widowControl/>
      </w:pPr>
      <w:r>
        <w:rPr>
          <w:rFonts w:ascii="Aptos" w:hAnsi="Aptos"/>
          <w:b/>
        </w:rPr>
        <w:t>Secuencia y tiempos</w:t>
      </w:r>
      <w:r>
        <w:rPr>
          <w:rFonts w:ascii="Aptos" w:hAnsi="Aptos"/>
        </w:rPr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  <w:tblBorders>
          <w:top w:val="single" w:sz="5" w:color="D4E0E7"/>
          <w:left w:val="single" w:sz="5" w:color="D4E0E7"/>
          <w:bottom w:val="single" w:sz="5" w:color="D4E0E7"/>
          <w:right w:val="single" w:sz="5" w:color="D4E0E7"/>
          <w:insideH w:val="single" w:sz="5" w:color="D4E0E7"/>
          <w:insideV w:val="single" w:sz="5" w:color="D4E0E7"/>
        </w:tblBorders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792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Min</w:t>
            </w:r>
          </w:p>
        </w:tc>
        <w:tc>
          <w:tcPr>
            <w:tcW w:type="dxa" w:w="9216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Guion para el aprendiz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5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Revisa el objetivo del encargo y conserva el archivo original; la IA debe trabajar en una copia.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10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Pide a la IA el conteo de vacíos, duplicados y variantes antes de limpiar; contrasta una muestra con la fuente.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20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Encarga a la IA la normalización de estados y fechas válidas y la documentación de cada regla aplicada.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10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Pide a la IA que señale los registros que requieren decisión y deje sus valores pendientes, sin inferirlos.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10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Otra pareja revisa una muestra y un caso límite.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5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Descarga la copia limpia, las reglas y la bitácora que genera la IA; conserva la fuente.</w:t>
            </w:r>
          </w:p>
        </w:tc>
      </w:tr>
    </w:tbl>
    <w:p>
      <w:pPr>
        <w:widowControl/>
        <w:spacing w:after="0"/>
      </w:pPr>
    </w:p>
    <w:p>
      <w:pPr>
        <w:widowControl/>
      </w:pPr>
      <w:r>
        <w:rPr>
          <w:rFonts w:ascii="Aptos" w:hAnsi="Aptos"/>
        </w:rPr>
        <w:t>Duración planificada: 60 minutos. Bloque en agenda: 60 minutos.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Prompt de demostración: </w:t>
      </w:r>
      <w:r>
        <w:rPr>
          <w:rFonts w:ascii="Aptos" w:hAnsi="Aptos"/>
        </w:rPr>
        <w:t>Analiza esta tabla ficticia. Devuelve reglas de limpieza para espacios, mayúsculas y formatos de fecha. No elimines duplicados ni completes vacíos sin identificarlos. Propón una columna de observación para los casos que requieren decisión humana.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Evidencia por recoger: </w:t>
      </w:r>
      <w:r>
        <w:rPr>
          <w:rFonts w:ascii="Aptos" w:hAnsi="Aptos"/>
        </w:rPr>
        <w:t>Copia depurada, conteo antes/después y reglas documentadas.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Lista de verificación: </w:t>
      </w:r>
      <w:r>
        <w:rPr>
          <w:rFonts w:ascii="Aptos" w:hAnsi="Aptos"/>
        </w:rPr>
        <w:t>No se pierde el original; duplicados y vacíos quedan registrados; ninguna fecha ambigua se infiere.</w:t>
      </w:r>
    </w:p>
    <w:p>
      <w:pPr>
        <w:widowControl/>
        <w:spacing w:after="60"/>
      </w:pPr>
      <w:r>
        <w:rPr>
          <w:rFonts w:ascii="Aptos" w:hAnsi="Aptos"/>
        </w:rPr>
        <w:t>Alternativa de acceso: presente una demostración con archivos preparados y conserve pendiente la ejecución propia del aprendiz con IA. La revisión y la evaluación humanas no se atribuyen a una herramienta.</w:t>
      </w:r>
    </w:p>
    <w:p>
      <w:pPr>
        <w:widowControl/>
      </w:pPr>
    </w:p>
    <w:p>
      <w:pPr>
        <w:pStyle w:val="Heading2"/>
        <w:widowControl/>
      </w:pPr>
      <w:r>
        <w:rPr>
          <w:rFonts w:ascii="Aptos" w:hAnsi="Aptos"/>
        </w:rPr>
        <w:t>15. Visualización y preguntas estratégicas</w:t>
      </w:r>
    </w:p>
    <w:p>
      <w:pPr>
        <w:widowControl/>
        <w:spacing w:after="60"/>
      </w:pPr>
      <w:r>
        <w:rPr>
          <w:rFonts w:ascii="Aptos" w:hAnsi="Aptos"/>
        </w:rPr>
        <w:t>Preparación: Abra Gastos Q1 y el encargo con su pregunta, población y periodo para el análisis con IA.</w:t>
      </w:r>
    </w:p>
    <w:p>
      <w:pPr>
        <w:widowControl/>
        <w:spacing w:after="60"/>
      </w:pPr>
      <w:r>
        <w:rPr>
          <w:rFonts w:ascii="Aptos" w:hAnsi="Aptos"/>
        </w:rPr>
        <w:t>Herramientas y recursos: chat autorizado o carpeta en Antigravity o Codex; fuentes del paquete, encargo completo y criterios de revisión. La IA genera los documentos y el aprendiz los contrasta y descarga.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Material de práctica: </w:t>
      </w:r>
      <w:r>
        <w:rPr>
          <w:rFonts w:ascii="Aptos" w:hAnsi="Aptos"/>
        </w:rPr>
        <w:t>Gastos Q1</w:t>
      </w:r>
    </w:p>
    <w:p>
      <w:pPr>
        <w:widowControl/>
      </w:pPr>
      <w:r>
        <w:rPr>
          <w:rFonts w:ascii="Aptos" w:hAnsi="Aptos"/>
          <w:b/>
        </w:rPr>
        <w:t>Secuencia y tiempos</w:t>
      </w:r>
      <w:r>
        <w:rPr>
          <w:rFonts w:ascii="Aptos" w:hAnsi="Aptos"/>
        </w:rPr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  <w:tblBorders>
          <w:top w:val="single" w:sz="5" w:color="D4E0E7"/>
          <w:left w:val="single" w:sz="5" w:color="D4E0E7"/>
          <w:bottom w:val="single" w:sz="5" w:color="D4E0E7"/>
          <w:right w:val="single" w:sz="5" w:color="D4E0E7"/>
          <w:insideH w:val="single" w:sz="5" w:color="D4E0E7"/>
          <w:insideV w:val="single" w:sz="5" w:color="D4E0E7"/>
        </w:tblBorders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792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Min</w:t>
            </w:r>
          </w:p>
        </w:tc>
        <w:tc>
          <w:tcPr>
            <w:tcW w:type="dxa" w:w="9216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Guion para el aprendiz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10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Pide a la IA que delimite variables, periodo y unidad de la pregunta del encargo; revisa la selección.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25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Pide a la IA la tabla de resumen por centro con filtros, fórmulas y unidades visibles.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25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Pide a la IA un gráfico ordenado con eje desde cero y su tabla equivalente; comprueba las etiquetas.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25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Pide a la IA otra selección del filtro y comprueba con las filas fuente cómo cambian los totales.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20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Pide a la IA que redacte el hallazgo con valor, alcance y límites; contrástalo con la tabla y el gráfico.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15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Otro equipo verifica la fuente y la lectura.</w:t>
            </w:r>
          </w:p>
        </w:tc>
      </w:tr>
    </w:tbl>
    <w:p>
      <w:pPr>
        <w:widowControl/>
        <w:spacing w:after="0"/>
      </w:pPr>
    </w:p>
    <w:p>
      <w:pPr>
        <w:widowControl/>
      </w:pPr>
      <w:r>
        <w:rPr>
          <w:rFonts w:ascii="Aptos" w:hAnsi="Aptos"/>
        </w:rPr>
        <w:t>Duración planificada: 120 minutos. Bloque en agenda: 120 minutos.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Prompt de demostración: </w:t>
      </w:r>
      <w:r>
        <w:rPr>
          <w:rFonts w:ascii="Aptos" w:hAnsi="Aptos"/>
        </w:rPr>
        <w:t>Para Q1, suma por centro los gastos de papelería de enero, febrero y marzo. Ordena de mayor a menor y crea un gráfico de barras con unidades en pesos simulados. Muestra el filtro usado y el total calculado.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Evidencia por recoger: </w:t>
      </w:r>
      <w:r>
        <w:rPr>
          <w:rFonts w:ascii="Aptos" w:hAnsi="Aptos"/>
        </w:rPr>
        <w:t>Tabla dinámica o resumen, gráfico y oración que responda la pregunta.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Lista de verificación: </w:t>
      </w:r>
      <w:r>
        <w:rPr>
          <w:rFonts w:ascii="Aptos" w:hAnsi="Aptos"/>
        </w:rPr>
        <w:t>Se suman los tres meses del mismo periodo; se conserva la unidad; no se confunde gasto más alto con desempeño mejor.</w:t>
      </w:r>
    </w:p>
    <w:p>
      <w:pPr>
        <w:widowControl/>
        <w:spacing w:after="60"/>
      </w:pPr>
      <w:r>
        <w:rPr>
          <w:rFonts w:ascii="Aptos" w:hAnsi="Aptos"/>
        </w:rPr>
        <w:t>Alternativa de acceso: presente una demostración con archivos preparados y conserve pendiente la ejecución propia del aprendiz con IA. La revisión y la evaluación humanas no se atribuyen a una herramienta.</w:t>
      </w:r>
    </w:p>
    <w:p>
      <w:pPr>
        <w:widowControl/>
      </w:pPr>
    </w:p>
    <w:p>
      <w:pPr>
        <w:pStyle w:val="Heading2"/>
        <w:widowControl/>
      </w:pPr>
      <w:r>
        <w:rPr>
          <w:rFonts w:ascii="Aptos" w:hAnsi="Aptos"/>
        </w:rPr>
        <w:t>16. Reto 8 El presupuesto oculto</w:t>
      </w:r>
    </w:p>
    <w:p>
      <w:pPr>
        <w:widowControl/>
        <w:spacing w:after="60"/>
      </w:pPr>
      <w:r>
        <w:rPr>
          <w:rFonts w:ascii="Aptos" w:hAnsi="Aptos"/>
        </w:rPr>
        <w:t>Preparación: Entregue Bienestar y su encargo. Pida que la IA trabaje sobre una copia y genere cálculos, gráfico y tabla equivalente.</w:t>
      </w:r>
    </w:p>
    <w:p>
      <w:pPr>
        <w:widowControl/>
        <w:spacing w:after="60"/>
      </w:pPr>
      <w:r>
        <w:rPr>
          <w:rFonts w:ascii="Aptos" w:hAnsi="Aptos"/>
        </w:rPr>
        <w:t>Herramientas y recursos: chat autorizado o carpeta en Antigravity o Codex; fuentes del paquete, encargo completo y criterios de revisión. La IA genera los documentos y el aprendiz los contrasta y descarga.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Material de práctica: </w:t>
      </w:r>
      <w:r>
        <w:rPr>
          <w:rFonts w:ascii="Aptos" w:hAnsi="Aptos"/>
        </w:rPr>
        <w:t>Bienestar</w:t>
      </w:r>
    </w:p>
    <w:p>
      <w:pPr>
        <w:widowControl/>
      </w:pPr>
      <w:r>
        <w:rPr>
          <w:rFonts w:ascii="Aptos" w:hAnsi="Aptos"/>
          <w:b/>
        </w:rPr>
        <w:t>Secuencia y tiempos</w:t>
      </w:r>
      <w:r>
        <w:rPr>
          <w:rFonts w:ascii="Aptos" w:hAnsi="Aptos"/>
        </w:rPr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  <w:tblBorders>
          <w:top w:val="single" w:sz="5" w:color="D4E0E7"/>
          <w:left w:val="single" w:sz="5" w:color="D4E0E7"/>
          <w:bottom w:val="single" w:sz="5" w:color="D4E0E7"/>
          <w:right w:val="single" w:sz="5" w:color="D4E0E7"/>
          <w:insideH w:val="single" w:sz="5" w:color="D4E0E7"/>
          <w:insideV w:val="single" w:sz="5" w:color="D4E0E7"/>
        </w:tblBorders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792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Min</w:t>
            </w:r>
          </w:p>
        </w:tc>
        <w:tc>
          <w:tcPr>
            <w:tcW w:type="dxa" w:w="9216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Guion para el aprendiz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10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Revisa con la fuente las definiciones, el periodo y los tamaños de población que usará la IA.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15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Pide a la IA las tasas y el presupuesto por aprendiz con numerador, denominador y fórmula visibles.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35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Pide a la IA el gráfico de presupuesto por aprendiz y deserción con su tabla equivalente y valores atípicos identificados.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20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Solicita a la IA tres conclusiones con evidencia y límite.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20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Pide a la IA un cálculo de control, contrástalo con la fuente y solicita retirar afirmaciones causales sin respaldo.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15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Revisa la conclusión y la pregunta de gestión generadas por la IA antes de compartir el resultado.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5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Pide a la IA que guarde el hallazgo con alcance, límites y pendientes en el documento descargable.</w:t>
            </w:r>
          </w:p>
        </w:tc>
      </w:tr>
    </w:tbl>
    <w:p>
      <w:pPr>
        <w:widowControl/>
        <w:spacing w:after="0"/>
      </w:pPr>
    </w:p>
    <w:p>
      <w:pPr>
        <w:widowControl/>
      </w:pPr>
      <w:r>
        <w:rPr>
          <w:rFonts w:ascii="Aptos" w:hAnsi="Aptos"/>
        </w:rPr>
        <w:t>Duración planificada: 120 minutos. Bloque en agenda: 120 minutos.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Prompt de demostración: </w:t>
      </w:r>
      <w:r>
        <w:rPr>
          <w:rFonts w:ascii="Aptos" w:hAnsi="Aptos"/>
        </w:rPr>
        <w:t>Con la tabla, describe asociaciones entre presupuesto por aprendiz, participación y tasa de deserción. Cita los valores y el número de centros. No infieras causalidad. Enumera variables que podrían explicar diferencias y un análisis adicional necesario.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Evidencia por recoger: </w:t>
      </w:r>
      <w:r>
        <w:rPr>
          <w:rFonts w:ascii="Aptos" w:hAnsi="Aptos"/>
        </w:rPr>
        <w:t>Cálculos, gráfico y tres conclusiones descriptivas con limitaciones.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Lista de verificación: </w:t>
      </w:r>
      <w:r>
        <w:rPr>
          <w:rFonts w:ascii="Aptos" w:hAnsi="Aptos"/>
        </w:rPr>
        <w:t>La tasa usa deserciones/aprendices matriculados; el presupuesto está en COP ficticios; asociación no prueba causalidad.</w:t>
      </w:r>
    </w:p>
    <w:p>
      <w:pPr>
        <w:widowControl/>
        <w:spacing w:after="60"/>
      </w:pPr>
      <w:r>
        <w:rPr>
          <w:rFonts w:ascii="Aptos" w:hAnsi="Aptos"/>
        </w:rPr>
        <w:t>Alternativa de acceso: presente una demostración con archivos preparados y conserve pendiente la ejecución propia del aprendiz con IA. La revisión y la evaluación humanas no se atribuyen a una herramienta.</w:t>
      </w:r>
    </w:p>
    <w:p>
      <w:pPr>
        <w:widowControl/>
      </w:pPr>
    </w:p>
    <w:p>
      <w:pPr>
        <w:pStyle w:val="Heading2"/>
        <w:widowControl/>
      </w:pPr>
      <w:r>
        <w:rPr>
          <w:rFonts w:ascii="Aptos" w:hAnsi="Aptos"/>
        </w:rPr>
        <w:t>17. Storytelling ejecutivo con IA</w:t>
      </w:r>
    </w:p>
    <w:p>
      <w:pPr>
        <w:widowControl/>
        <w:spacing w:after="60"/>
      </w:pPr>
      <w:r>
        <w:rPr>
          <w:rFonts w:ascii="Aptos" w:hAnsi="Aptos"/>
        </w:rPr>
        <w:t>Preparación: Conserve las tres conclusiones y el gráfico del Reto 8. Compruebe su revisión antes de adjuntarlos al encargo de presentación.</w:t>
      </w:r>
    </w:p>
    <w:p>
      <w:pPr>
        <w:widowControl/>
        <w:spacing w:after="60"/>
      </w:pPr>
      <w:r>
        <w:rPr>
          <w:rFonts w:ascii="Aptos" w:hAnsi="Aptos"/>
        </w:rPr>
        <w:t>Herramientas y recursos: chat autorizado o carpeta en Antigravity o Codex; fuentes del paquete, encargo completo y criterios de revisión. La IA genera los documentos y el aprendiz los contrasta y descarga.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Material de práctica: </w:t>
      </w:r>
      <w:r>
        <w:rPr>
          <w:rFonts w:ascii="Aptos" w:hAnsi="Aptos"/>
        </w:rPr>
        <w:t>Bienestar</w:t>
      </w:r>
    </w:p>
    <w:p>
      <w:pPr>
        <w:widowControl/>
      </w:pPr>
      <w:r>
        <w:rPr>
          <w:rFonts w:ascii="Aptos" w:hAnsi="Aptos"/>
          <w:b/>
        </w:rPr>
        <w:t>Secuencia y tiempos</w:t>
      </w:r>
      <w:r>
        <w:rPr>
          <w:rFonts w:ascii="Aptos" w:hAnsi="Aptos"/>
        </w:rPr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  <w:tblBorders>
          <w:top w:val="single" w:sz="5" w:color="D4E0E7"/>
          <w:left w:val="single" w:sz="5" w:color="D4E0E7"/>
          <w:bottom w:val="single" w:sz="5" w:color="D4E0E7"/>
          <w:right w:val="single" w:sz="5" w:color="D4E0E7"/>
          <w:insideH w:val="single" w:sz="5" w:color="D4E0E7"/>
          <w:insideV w:val="single" w:sz="5" w:color="D4E0E7"/>
        </w:tblBorders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792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Min</w:t>
            </w:r>
          </w:p>
        </w:tc>
        <w:tc>
          <w:tcPr>
            <w:tcW w:type="dxa" w:w="9216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Guion para el aprendiz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10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Revisa la audiencia y la decisión delimitadas en el encargo de presentación para la IA.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15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Pide a la IA que separe evidencia, interpretación y recomendación en la presentación.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30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Pide a la IA cinco diapositivas con un mensaje por lámina y sin agregar cifras ajenas a las fuentes.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25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Pide a la IA las notas del orador y las referencias al cálculo; comprueba cada afirmación.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25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Revisa legibilidad, causalidad, escalas e imágenes.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15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Presenta en dos minutos y recibe una observación.</w:t>
            </w:r>
          </w:p>
        </w:tc>
      </w:tr>
    </w:tbl>
    <w:p>
      <w:pPr>
        <w:widowControl/>
        <w:spacing w:after="0"/>
      </w:pPr>
    </w:p>
    <w:p>
      <w:pPr>
        <w:widowControl/>
      </w:pPr>
      <w:r>
        <w:rPr>
          <w:rFonts w:ascii="Aptos" w:hAnsi="Aptos"/>
        </w:rPr>
        <w:t>Duración planificada: 120 minutos. Bloque en agenda: 120 minutos.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Prompt de demostración: </w:t>
      </w:r>
      <w:r>
        <w:rPr>
          <w:rFonts w:ascii="Aptos" w:hAnsi="Aptos"/>
        </w:rPr>
        <w:t>Crea un esquema de cinco diapositivas para una reunión directiva con estas conclusiones verificadas. En cada lámina separa dato, lectura y pregunta para decidir. No agregues cifras. Incluye notas del orador y advierte que los datos son simulados.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Evidencia por recoger: </w:t>
      </w:r>
      <w:r>
        <w:rPr>
          <w:rFonts w:ascii="Aptos" w:hAnsi="Aptos"/>
        </w:rPr>
        <w:t>Cinco diapositivas, notas del orador y conexión visible con fuente/cálculo.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Lista de verificación: </w:t>
      </w:r>
      <w:r>
        <w:rPr>
          <w:rFonts w:ascii="Aptos" w:hAnsi="Aptos"/>
        </w:rPr>
        <w:t>Las diapositivas mantienen unidades y límites, no inventan cifras y no usan imágenes como si fueran evidencia.</w:t>
      </w:r>
    </w:p>
    <w:p>
      <w:pPr>
        <w:widowControl/>
        <w:spacing w:after="60"/>
      </w:pPr>
      <w:r>
        <w:rPr>
          <w:rFonts w:ascii="Aptos" w:hAnsi="Aptos"/>
        </w:rPr>
        <w:t>Alternativa de acceso: presente una demostración con archivos preparados y conserve pendiente la ejecución propia del aprendiz con IA. La revisión y la evaluación humanas no se atribuyen a una herramienta.</w:t>
      </w:r>
    </w:p>
    <w:p>
      <w:pPr>
        <w:widowControl/>
      </w:pPr>
    </w:p>
    <w:p>
      <w:pPr>
        <w:pStyle w:val="Heading2"/>
        <w:widowControl/>
      </w:pPr>
      <w:r>
        <w:rPr>
          <w:rFonts w:ascii="Aptos" w:hAnsi="Aptos"/>
        </w:rPr>
        <w:t>18. Retrospectiva numérica</w:t>
      </w:r>
    </w:p>
    <w:p>
      <w:pPr>
        <w:widowControl/>
        <w:spacing w:after="60"/>
      </w:pPr>
      <w:r>
        <w:rPr>
          <w:rFonts w:ascii="Aptos" w:hAnsi="Aptos"/>
        </w:rPr>
        <w:t>Preparación: Prepare un error aritmético en un ejemplo de práctica y el encargo para que la IA genere un control reproducible.</w:t>
      </w:r>
    </w:p>
    <w:p>
      <w:pPr>
        <w:widowControl/>
        <w:spacing w:after="60"/>
      </w:pPr>
      <w:r>
        <w:rPr>
          <w:rFonts w:ascii="Aptos" w:hAnsi="Aptos"/>
        </w:rPr>
        <w:t>Herramientas y recursos: chat autorizado o carpeta en Antigravity o Codex; fuentes del paquete, encargo completo y criterios de revisión. La IA genera los documentos y el aprendiz los contrasta y descarga.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Material de práctica: </w:t>
      </w:r>
      <w:r>
        <w:rPr>
          <w:rFonts w:ascii="Aptos" w:hAnsi="Aptos"/>
        </w:rPr>
        <w:t>Bienestar</w:t>
      </w:r>
    </w:p>
    <w:p>
      <w:pPr>
        <w:widowControl/>
      </w:pPr>
      <w:r>
        <w:rPr>
          <w:rFonts w:ascii="Aptos" w:hAnsi="Aptos"/>
          <w:b/>
        </w:rPr>
        <w:t>Secuencia y tiempos</w:t>
      </w:r>
      <w:r>
        <w:rPr>
          <w:rFonts w:ascii="Aptos" w:hAnsi="Aptos"/>
        </w:rPr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  <w:tblBorders>
          <w:top w:val="single" w:sz="5" w:color="D4E0E7"/>
          <w:left w:val="single" w:sz="5" w:color="D4E0E7"/>
          <w:bottom w:val="single" w:sz="5" w:color="D4E0E7"/>
          <w:right w:val="single" w:sz="5" w:color="D4E0E7"/>
          <w:insideH w:val="single" w:sz="5" w:color="D4E0E7"/>
          <w:insideV w:val="single" w:sz="5" w:color="D4E0E7"/>
        </w:tblBorders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792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Min</w:t>
            </w:r>
          </w:p>
        </w:tc>
        <w:tc>
          <w:tcPr>
            <w:tcW w:type="dxa" w:w="9216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Guion para el aprendiz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5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Presenta un resultado con error deliberado.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10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El grupo rastrea dato, fórmula y denominador.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10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Contrasta métodos de doble revisión.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5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Pide a la IA la regla de control que surge de la revisión del equipo y descarga el documento.</w:t>
            </w:r>
          </w:p>
        </w:tc>
      </w:tr>
    </w:tbl>
    <w:p>
      <w:pPr>
        <w:widowControl/>
        <w:spacing w:after="0"/>
      </w:pPr>
    </w:p>
    <w:p>
      <w:pPr>
        <w:widowControl/>
        <w:spacing w:after="60"/>
      </w:pPr>
      <w:r>
        <w:rPr>
          <w:rFonts w:ascii="Aptos" w:hAnsi="Aptos"/>
        </w:rPr>
        <w:t>Prompt de demostración: Identifica la celda o supuesto que cambia el resultado y genera un cálculo de control reproducible con una fórmula o un script. Explica el error y entrega la tabla de comprobación. No declares que una persona lo revisó; esa revisión permanece pendiente hasta que ocurra.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Evidencia por recoger: </w:t>
      </w:r>
      <w:r>
        <w:rPr>
          <w:rFonts w:ascii="Aptos" w:hAnsi="Aptos"/>
        </w:rPr>
        <w:t>Lista de dos verificaciones independientes para el hackathon.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Lista de verificación: </w:t>
      </w:r>
      <w:r>
        <w:rPr>
          <w:rFonts w:ascii="Aptos" w:hAnsi="Aptos"/>
        </w:rPr>
        <w:t>Una conclusión numérica se rastrea hasta la tabla y la fórmula.</w:t>
      </w:r>
    </w:p>
    <w:p>
      <w:pPr>
        <w:widowControl/>
        <w:spacing w:after="60"/>
      </w:pPr>
      <w:r>
        <w:rPr>
          <w:rFonts w:ascii="Aptos" w:hAnsi="Aptos"/>
        </w:rPr>
        <w:t>Alternativa de acceso: presente una demostración con archivos preparados y conserve pendiente la ejecución propia del aprendiz con IA. La revisión y la evaluación humanas no se atribuyen a una herramienta.</w:t>
      </w:r>
    </w:p>
    <w:p>
      <w:pPr>
        <w:widowControl/>
      </w:pPr>
    </w:p>
    <w:p>
      <w:pPr>
        <w:pStyle w:val="Heading2"/>
        <w:widowControl/>
      </w:pPr>
      <w:r>
        <w:rPr>
          <w:rFonts w:ascii="Aptos" w:hAnsi="Aptos"/>
        </w:rPr>
        <w:t>19. Reglas y alineación de equipos</w:t>
      </w:r>
    </w:p>
    <w:p>
      <w:pPr>
        <w:widowControl/>
        <w:spacing w:after="60"/>
      </w:pPr>
      <w:r>
        <w:rPr>
          <w:rFonts w:ascii="Aptos" w:hAnsi="Aptos"/>
        </w:rPr>
        <w:t>Preparación: Prepare el caso, las rúbricas y los roles del equipo. La IA organiza los documentos; el jurado conserva la asignación de puntajes.</w:t>
      </w:r>
    </w:p>
    <w:p>
      <w:pPr>
        <w:widowControl/>
        <w:spacing w:after="60"/>
      </w:pPr>
      <w:r>
        <w:rPr>
          <w:rFonts w:ascii="Aptos" w:hAnsi="Aptos"/>
        </w:rPr>
        <w:t>Herramientas y recursos: chat autorizado o carpeta en Antigravity o Codex; fuentes del paquete, encargo completo y criterios de revisión. La IA genera los documentos y el aprendiz los contrasta y descarga.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Material de práctica: </w:t>
      </w:r>
      <w:r>
        <w:rPr>
          <w:rFonts w:ascii="Aptos" w:hAnsi="Aptos"/>
        </w:rPr>
        <w:t>Rúbrica del hackathon</w:t>
      </w:r>
    </w:p>
    <w:p>
      <w:pPr>
        <w:widowControl/>
      </w:pPr>
      <w:r>
        <w:rPr>
          <w:rFonts w:ascii="Aptos" w:hAnsi="Aptos"/>
          <w:b/>
        </w:rPr>
        <w:t>Secuencia y tiempos</w:t>
      </w:r>
      <w:r>
        <w:rPr>
          <w:rFonts w:ascii="Aptos" w:hAnsi="Aptos"/>
        </w:rPr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  <w:tblBorders>
          <w:top w:val="single" w:sz="5" w:color="D4E0E7"/>
          <w:left w:val="single" w:sz="5" w:color="D4E0E7"/>
          <w:bottom w:val="single" w:sz="5" w:color="D4E0E7"/>
          <w:right w:val="single" w:sz="5" w:color="D4E0E7"/>
          <w:insideH w:val="single" w:sz="5" w:color="D4E0E7"/>
          <w:insideV w:val="single" w:sz="5" w:color="D4E0E7"/>
        </w:tblBorders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792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Min</w:t>
            </w:r>
          </w:p>
        </w:tc>
        <w:tc>
          <w:tcPr>
            <w:tcW w:type="dxa" w:w="9216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Guion para el aprendiz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10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Forma equipos diversos y confirma roles.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10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Explica las reglas, el tiempo y la rúbrica.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15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Entrega el brief del caso sin compartir datos reales.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15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Verifica acceso a archivos, herramientas y alternativa.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10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Pide a la IA el plan inicial y los riesgos; el equipo revisa que correspondan al caso.</w:t>
            </w:r>
          </w:p>
        </w:tc>
      </w:tr>
    </w:tbl>
    <w:p>
      <w:pPr>
        <w:widowControl/>
        <w:spacing w:after="0"/>
      </w:pPr>
    </w:p>
    <w:p>
      <w:pPr>
        <w:widowControl/>
      </w:pPr>
      <w:r>
        <w:rPr>
          <w:rFonts w:ascii="Aptos" w:hAnsi="Aptos"/>
        </w:rPr>
        <w:t>Duración planificada: 60 minutos. Bloque en agenda: 60 minutos.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Prompt de demostración: </w:t>
      </w:r>
      <w:r>
        <w:rPr>
          <w:rFonts w:ascii="Aptos" w:hAnsi="Aptos"/>
        </w:rPr>
        <w:t>Antes de usar IA, enumera entregables, fuentes disponibles, supuestos prohibidos y verificaciones humanas. Propón roles para análisis, redacción, control de datos y presentación.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Evidencia por recoger: </w:t>
      </w:r>
      <w:r>
        <w:rPr>
          <w:rFonts w:ascii="Aptos" w:hAnsi="Aptos"/>
        </w:rPr>
        <w:t>Integrantes, roles, acceso y plan inicial.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Lista de verificación: </w:t>
      </w:r>
      <w:r>
        <w:rPr>
          <w:rFonts w:ascii="Aptos" w:hAnsi="Aptos"/>
        </w:rPr>
        <w:t>Ajusta equipos al grupo real; rúbrica igual para todos; herramientas permitidas confirmadas.</w:t>
      </w:r>
    </w:p>
    <w:p>
      <w:pPr>
        <w:widowControl/>
        <w:spacing w:after="60"/>
      </w:pPr>
      <w:r>
        <w:rPr>
          <w:rFonts w:ascii="Aptos" w:hAnsi="Aptos"/>
        </w:rPr>
        <w:t>Alternativa de acceso: presente una demostración con archivos preparados y conserve pendiente la ejecución propia del aprendiz con IA. La revisión y la evaluación humanas no se atribuyen a una herramienta.</w:t>
      </w:r>
    </w:p>
    <w:p>
      <w:pPr>
        <w:widowControl/>
      </w:pPr>
    </w:p>
    <w:p>
      <w:pPr>
        <w:pStyle w:val="Heading2"/>
        <w:widowControl/>
      </w:pPr>
      <w:r>
        <w:rPr>
          <w:rFonts w:ascii="Aptos" w:hAnsi="Aptos"/>
        </w:rPr>
        <w:t>20. Fase 1 Planeación del caso</w:t>
      </w:r>
    </w:p>
    <w:p>
      <w:pPr>
        <w:widowControl/>
        <w:spacing w:after="60"/>
      </w:pPr>
      <w:r>
        <w:rPr>
          <w:rFonts w:ascii="Aptos" w:hAnsi="Aptos"/>
        </w:rPr>
        <w:t>Preparación: Entregue el caso de revisión de contratación 2025, Contratos y el encargo para la IA; mantenga sus diferencias como preguntas de corroboración.</w:t>
      </w:r>
    </w:p>
    <w:p>
      <w:pPr>
        <w:widowControl/>
        <w:spacing w:after="60"/>
      </w:pPr>
      <w:r>
        <w:rPr>
          <w:rFonts w:ascii="Aptos" w:hAnsi="Aptos"/>
        </w:rPr>
        <w:t>Herramientas y recursos: chat autorizado o carpeta en Antigravity o Codex; fuentes del paquete, encargo completo y criterios de revisión. La IA genera los documentos y el aprendiz los contrasta y descarga.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Material de práctica: </w:t>
      </w:r>
      <w:r>
        <w:rPr>
          <w:rFonts w:ascii="Aptos" w:hAnsi="Aptos"/>
        </w:rPr>
        <w:t>Contratos y Directriz</w:t>
      </w:r>
    </w:p>
    <w:p>
      <w:pPr>
        <w:widowControl/>
      </w:pPr>
      <w:r>
        <w:rPr>
          <w:rFonts w:ascii="Aptos" w:hAnsi="Aptos"/>
          <w:b/>
        </w:rPr>
        <w:t>Secuencia y tiempos</w:t>
      </w:r>
      <w:r>
        <w:rPr>
          <w:rFonts w:ascii="Aptos" w:hAnsi="Aptos"/>
        </w:rPr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  <w:tblBorders>
          <w:top w:val="single" w:sz="5" w:color="D4E0E7"/>
          <w:left w:val="single" w:sz="5" w:color="D4E0E7"/>
          <w:bottom w:val="single" w:sz="5" w:color="D4E0E7"/>
          <w:right w:val="single" w:sz="5" w:color="D4E0E7"/>
          <w:insideH w:val="single" w:sz="5" w:color="D4E0E7"/>
          <w:insideV w:val="single" w:sz="5" w:color="D4E0E7"/>
        </w:tblBorders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792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Min</w:t>
            </w:r>
          </w:p>
        </w:tc>
        <w:tc>
          <w:tcPr>
            <w:tcW w:type="dxa" w:w="9216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Guion para el aprendiz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10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Lee el caso y comprueba que el encargo a la IA delimite la decisión que seguirá en manos de una persona.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20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Revisa los entregables y criterios de aceptación del encargo preparado antes de ejecutarlo con IA.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30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Pide a la IA una secuencia de trabajo con fuentes y responsables por confirmar; revisa su viabilidad.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25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Pide a la IA el inventario de riesgos, datos incompletos y preguntas; comprueba que no complete vacíos.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20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Usa IA para revisar el plan, sin crear hechos.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15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El facilitador valida el alcance y la secuencia.</w:t>
            </w:r>
          </w:p>
        </w:tc>
      </w:tr>
    </w:tbl>
    <w:p>
      <w:pPr>
        <w:widowControl/>
        <w:spacing w:after="0"/>
      </w:pPr>
    </w:p>
    <w:p>
      <w:pPr>
        <w:widowControl/>
      </w:pPr>
      <w:r>
        <w:rPr>
          <w:rFonts w:ascii="Aptos" w:hAnsi="Aptos"/>
        </w:rPr>
        <w:t>Duración planificada: 120 minutos. Bloque en agenda: 120 minutos.</w:t>
      </w:r>
    </w:p>
    <w:p>
      <w:pPr>
        <w:widowControl/>
        <w:spacing w:after="60"/>
      </w:pPr>
      <w:r>
        <w:rPr>
          <w:rFonts w:ascii="Aptos" w:hAnsi="Aptos"/>
        </w:rPr>
        <w:t>Prompt de demostración: Con base en el caso y la tabla ficticia, propón un plan de análisis con pasos, producto esperado, dato que se necesita y control de calidad. No concluyas que existe incumplimiento o fraude. Distingue hallazgos verificables de preguntas por investigar.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Evidencia por recoger: </w:t>
      </w:r>
      <w:r>
        <w:rPr>
          <w:rFonts w:ascii="Aptos" w:hAnsi="Aptos"/>
        </w:rPr>
        <w:t>Plan priorizado, inventario de fuentes y lista de preguntas.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Lista de verificación: </w:t>
      </w:r>
      <w:r>
        <w:rPr>
          <w:rFonts w:ascii="Aptos" w:hAnsi="Aptos"/>
        </w:rPr>
        <w:t>El caso queda identificado como simulado; una anomalía es una señal para revisar, no prueba de irregularidad.</w:t>
      </w:r>
    </w:p>
    <w:p>
      <w:pPr>
        <w:widowControl/>
        <w:spacing w:after="60"/>
      </w:pPr>
      <w:r>
        <w:rPr>
          <w:rFonts w:ascii="Aptos" w:hAnsi="Aptos"/>
        </w:rPr>
        <w:t>Alternativa de acceso: presente una demostración con archivos preparados y conserve pendiente la ejecución propia del aprendiz con IA. La revisión y la evaluación humanas no se atribuyen a una herramienta.</w:t>
      </w:r>
    </w:p>
    <w:p>
      <w:pPr>
        <w:widowControl/>
      </w:pPr>
    </w:p>
    <w:p>
      <w:pPr>
        <w:pStyle w:val="Heading2"/>
        <w:widowControl/>
      </w:pPr>
      <w:r>
        <w:rPr>
          <w:rFonts w:ascii="Aptos" w:hAnsi="Aptos"/>
        </w:rPr>
        <w:t>21. Fase 2 Ejecución y generación</w:t>
      </w:r>
    </w:p>
    <w:p>
      <w:pPr>
        <w:widowControl/>
        <w:spacing w:after="60"/>
      </w:pPr>
      <w:r>
        <w:rPr>
          <w:rFonts w:ascii="Aptos" w:hAnsi="Aptos"/>
        </w:rPr>
        <w:t>Preparación: Entregue una copia de Contratos y su encargo. Asigne un equipo que contraste las salidas de la IA y formule preguntas de revisión.</w:t>
      </w:r>
    </w:p>
    <w:p>
      <w:pPr>
        <w:widowControl/>
        <w:spacing w:after="60"/>
      </w:pPr>
      <w:r>
        <w:rPr>
          <w:rFonts w:ascii="Aptos" w:hAnsi="Aptos"/>
        </w:rPr>
        <w:t>Herramientas y recursos: chat autorizado o carpeta en Antigravity o Codex; fuentes del paquete, encargo completo y criterios de revisión. La IA genera los documentos y el aprendiz los contrasta y descarga.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Material de práctica: </w:t>
      </w:r>
      <w:r>
        <w:rPr>
          <w:rFonts w:ascii="Aptos" w:hAnsi="Aptos"/>
        </w:rPr>
        <w:t>Contratos</w:t>
      </w:r>
    </w:p>
    <w:p>
      <w:pPr>
        <w:widowControl/>
      </w:pPr>
      <w:r>
        <w:rPr>
          <w:rFonts w:ascii="Aptos" w:hAnsi="Aptos"/>
          <w:b/>
        </w:rPr>
        <w:t>Secuencia y tiempos</w:t>
      </w:r>
      <w:r>
        <w:rPr>
          <w:rFonts w:ascii="Aptos" w:hAnsi="Aptos"/>
        </w:rPr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  <w:tblBorders>
          <w:top w:val="single" w:sz="5" w:color="D4E0E7"/>
          <w:left w:val="single" w:sz="5" w:color="D4E0E7"/>
          <w:bottom w:val="single" w:sz="5" w:color="D4E0E7"/>
          <w:right w:val="single" w:sz="5" w:color="D4E0E7"/>
          <w:insideH w:val="single" w:sz="5" w:color="D4E0E7"/>
          <w:insideV w:val="single" w:sz="5" w:color="D4E0E7"/>
        </w:tblBorders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792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Min</w:t>
            </w:r>
          </w:p>
        </w:tc>
        <w:tc>
          <w:tcPr>
            <w:tcW w:type="dxa" w:w="9216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Guion para el aprendiz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10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Reparte roles y confirma el alcance.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20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Encarga a la IA la limpieza de una copia y la documentación de excepciones; revisa los registros señalados.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25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Pide a la IA las diferencias y los totales con sus fórmulas; verifica una muestra contra las filas fuente.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25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Pide a la IA el informe con fuente por afirmación y sin conclusiones de incumplimiento o fraude.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20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Pide a la IA los borradores de comunicación interna y comprueba que estén pendientes de aprobación y sin enviar.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10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Revisa prompts y datos usados.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10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El mentor verifica evidencia y pendientes.</w:t>
            </w:r>
          </w:p>
        </w:tc>
      </w:tr>
    </w:tbl>
    <w:p>
      <w:pPr>
        <w:widowControl/>
        <w:spacing w:after="0"/>
      </w:pPr>
    </w:p>
    <w:p>
      <w:pPr>
        <w:widowControl/>
      </w:pPr>
      <w:r>
        <w:rPr>
          <w:rFonts w:ascii="Aptos" w:hAnsi="Aptos"/>
        </w:rPr>
        <w:t>Duración planificada: 120 minutos. Bloque en agenda: 120 minutos.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Prompt de demostración: </w:t>
      </w:r>
      <w:r>
        <w:rPr>
          <w:rFonts w:ascii="Aptos" w:hAnsi="Aptos"/>
        </w:rPr>
        <w:t>Compara valor planeado, comprometido y estado de expediente en la tabla ficticia. Lista discrepancias con código de fila y columna fuente. No califiques una discrepancia como incumplimiento; formula la pregunta de verificación correspondiente.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Evidencia por recoger: </w:t>
      </w:r>
      <w:r>
        <w:rPr>
          <w:rFonts w:ascii="Aptos" w:hAnsi="Aptos"/>
        </w:rPr>
        <w:t>Copia analítica, borradores y lista de excepciones trazables.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Lista de verificación: </w:t>
      </w:r>
      <w:r>
        <w:rPr>
          <w:rFonts w:ascii="Aptos" w:hAnsi="Aptos"/>
        </w:rPr>
        <w:t>No se borran filas ni se afirma irregularidad sin corroboración. Todo correo queda como borrador.</w:t>
      </w:r>
    </w:p>
    <w:p>
      <w:pPr>
        <w:widowControl/>
        <w:spacing w:after="60"/>
      </w:pPr>
      <w:r>
        <w:rPr>
          <w:rFonts w:ascii="Aptos" w:hAnsi="Aptos"/>
        </w:rPr>
        <w:t>Alternativa de acceso: presente una demostración con archivos preparados y conserve pendiente la ejecución propia del aprendiz con IA. La revisión y la evaluación humanas no se atribuyen a una herramienta.</w:t>
      </w:r>
    </w:p>
    <w:p>
      <w:pPr>
        <w:widowControl/>
      </w:pPr>
    </w:p>
    <w:p>
      <w:pPr>
        <w:pStyle w:val="Heading2"/>
        <w:widowControl/>
      </w:pPr>
      <w:r>
        <w:rPr>
          <w:rFonts w:ascii="Aptos" w:hAnsi="Aptos"/>
        </w:rPr>
        <w:t>22. Fase 3 Presentación de soluciones</w:t>
      </w:r>
    </w:p>
    <w:p>
      <w:pPr>
        <w:widowControl/>
        <w:spacing w:after="60"/>
      </w:pPr>
      <w:r>
        <w:rPr>
          <w:rFonts w:ascii="Aptos" w:hAnsi="Aptos"/>
        </w:rPr>
        <w:t>Preparación: Organice el orden de máximo ocho equipos y active un temporizador visible; las presentaciones deben usar los archivos generados y sus comprobaciones.</w:t>
      </w:r>
    </w:p>
    <w:p>
      <w:pPr>
        <w:widowControl/>
        <w:spacing w:after="60"/>
      </w:pPr>
      <w:r>
        <w:rPr>
          <w:rFonts w:ascii="Aptos" w:hAnsi="Aptos"/>
        </w:rPr>
        <w:t>Herramientas y recursos: chat autorizado o carpeta en Antigravity o Codex; fuentes del paquete, encargo completo y criterios de revisión. La IA genera los documentos y el aprendiz los contrasta y descarga.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Material de práctica: </w:t>
      </w:r>
      <w:r>
        <w:rPr>
          <w:rFonts w:ascii="Aptos" w:hAnsi="Aptos"/>
        </w:rPr>
        <w:t>Rúbrica del hackathon</w:t>
      </w:r>
    </w:p>
    <w:p>
      <w:pPr>
        <w:widowControl/>
      </w:pPr>
      <w:r>
        <w:rPr>
          <w:rFonts w:ascii="Aptos" w:hAnsi="Aptos"/>
          <w:b/>
        </w:rPr>
        <w:t>Secuencia y tiempos</w:t>
      </w:r>
      <w:r>
        <w:rPr>
          <w:rFonts w:ascii="Aptos" w:hAnsi="Aptos"/>
        </w:rPr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  <w:tblBorders>
          <w:top w:val="single" w:sz="5" w:color="D4E0E7"/>
          <w:left w:val="single" w:sz="5" w:color="D4E0E7"/>
          <w:bottom w:val="single" w:sz="5" w:color="D4E0E7"/>
          <w:right w:val="single" w:sz="5" w:color="D4E0E7"/>
          <w:insideH w:val="single" w:sz="5" w:color="D4E0E7"/>
          <w:insideV w:val="single" w:sz="5" w:color="D4E0E7"/>
        </w:tblBorders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792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Min</w:t>
            </w:r>
          </w:p>
        </w:tc>
        <w:tc>
          <w:tcPr>
            <w:tcW w:type="dxa" w:w="9216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Guion para el aprendiz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120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Reserva 15 minutos por equipo: ocho para exposición, cuatro para preguntas y tres para evidencia y cambio humano. Si hay menos equipos, usa el tiempo restante para retroalimentación.</w:t>
            </w:r>
          </w:p>
        </w:tc>
      </w:tr>
    </w:tbl>
    <w:p>
      <w:pPr>
        <w:widowControl/>
        <w:spacing w:after="0"/>
      </w:pPr>
    </w:p>
    <w:p>
      <w:pPr>
        <w:widowControl/>
      </w:pPr>
      <w:r>
        <w:rPr>
          <w:rFonts w:ascii="Aptos" w:hAnsi="Aptos"/>
        </w:rPr>
        <w:t>Duración planificada: 120 minutos. Bloque en agenda: 120 minutos.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Prompt de demostración: </w:t>
      </w:r>
      <w:r>
        <w:rPr>
          <w:rFonts w:ascii="Aptos" w:hAnsi="Aptos"/>
        </w:rPr>
        <w:t>Explica el problema, el entregable, el prompt decisivo, una salida corregida, una verificación y el tiempo medido. Separa datos simulados de recomendaciones.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Evidencia por recoger: </w:t>
      </w:r>
      <w:r>
        <w:rPr>
          <w:rFonts w:ascii="Aptos" w:hAnsi="Aptos"/>
        </w:rPr>
        <w:t>Presentación, prompts, verificación y registro de tiempo comparable.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Lista de verificación: </w:t>
      </w:r>
      <w:r>
        <w:rPr>
          <w:rFonts w:ascii="Aptos" w:hAnsi="Aptos"/>
        </w:rPr>
        <w:t>Evalúa con rúbrica. No sumes horas no comparables ni aceptes salidas sin revisión.</w:t>
      </w:r>
    </w:p>
    <w:p>
      <w:pPr>
        <w:widowControl/>
        <w:spacing w:after="60"/>
      </w:pPr>
      <w:r>
        <w:rPr>
          <w:rFonts w:ascii="Aptos" w:hAnsi="Aptos"/>
        </w:rPr>
        <w:t>Alternativa de acceso: presente una demostración con archivos preparados y conserve pendiente la ejecución propia del aprendiz con IA. La revisión y la evaluación humanas no se atribuyen a una herramienta.</w:t>
      </w:r>
    </w:p>
    <w:p>
      <w:pPr>
        <w:widowControl/>
      </w:pPr>
    </w:p>
    <w:p>
      <w:pPr>
        <w:pStyle w:val="Heading2"/>
        <w:widowControl/>
      </w:pPr>
      <w:r>
        <w:rPr>
          <w:rFonts w:ascii="Aptos" w:hAnsi="Aptos"/>
        </w:rPr>
        <w:t>23. Evaluación, retroalimentación y premiación</w:t>
      </w:r>
    </w:p>
    <w:p>
      <w:pPr>
        <w:widowControl/>
        <w:spacing w:after="60"/>
      </w:pPr>
      <w:r>
        <w:rPr>
          <w:rFonts w:ascii="Aptos" w:hAnsi="Aptos"/>
        </w:rPr>
        <w:t>Preparación: Distribuya rúbricas idénticas y confirme el jurado. La IA puede organizar el archivo; el juicio y el puntaje corresponden a los evaluadores.</w:t>
      </w:r>
    </w:p>
    <w:p>
      <w:pPr>
        <w:widowControl/>
        <w:spacing w:after="60"/>
      </w:pPr>
      <w:r>
        <w:rPr>
          <w:rFonts w:ascii="Aptos" w:hAnsi="Aptos"/>
        </w:rPr>
        <w:t>Herramientas y recursos: chat autorizado o carpeta en Antigravity o Codex; fuentes del paquete, encargo completo y criterios de revisión. La IA genera los documentos y el aprendiz los contrasta y descarga.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Material de práctica: </w:t>
      </w:r>
      <w:r>
        <w:rPr>
          <w:rFonts w:ascii="Aptos" w:hAnsi="Aptos"/>
        </w:rPr>
        <w:t>Rúbrica del hackathon</w:t>
      </w:r>
    </w:p>
    <w:p>
      <w:pPr>
        <w:widowControl/>
      </w:pPr>
      <w:r>
        <w:rPr>
          <w:rFonts w:ascii="Aptos" w:hAnsi="Aptos"/>
          <w:b/>
        </w:rPr>
        <w:t>Secuencia y tiempos</w:t>
      </w:r>
      <w:r>
        <w:rPr>
          <w:rFonts w:ascii="Aptos" w:hAnsi="Aptos"/>
        </w:rPr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  <w:tblBorders>
          <w:top w:val="single" w:sz="5" w:color="D4E0E7"/>
          <w:left w:val="single" w:sz="5" w:color="D4E0E7"/>
          <w:bottom w:val="single" w:sz="5" w:color="D4E0E7"/>
          <w:right w:val="single" w:sz="5" w:color="D4E0E7"/>
          <w:insideH w:val="single" w:sz="5" w:color="D4E0E7"/>
          <w:insideV w:val="single" w:sz="5" w:color="D4E0E7"/>
        </w:tblBorders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792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Min</w:t>
            </w:r>
          </w:p>
        </w:tc>
        <w:tc>
          <w:tcPr>
            <w:tcW w:type="dxa" w:w="9216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Guion para el aprendiz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10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Explica escala y pesos.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30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Cada jurado puntúa evidencias por criterio.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20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Equipos entregan una fortaleza y una mejora concreta.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15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Consolida puntajes y resuelve diferencias con evidencia.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10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Reconoce calidad, utilidad y aprendizaje.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5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Pide a la IA que organice únicamente los puntajes finales que el jurado haya asignado; no inventes valoraciones.</w:t>
            </w:r>
          </w:p>
        </w:tc>
      </w:tr>
    </w:tbl>
    <w:p>
      <w:pPr>
        <w:widowControl/>
        <w:spacing w:after="0"/>
      </w:pPr>
    </w:p>
    <w:p>
      <w:pPr>
        <w:widowControl/>
        <w:spacing w:after="60"/>
      </w:pPr>
      <w:r>
        <w:rPr>
          <w:rFonts w:ascii="Aptos" w:hAnsi="Aptos"/>
        </w:rPr>
        <w:t>Prompt de demostración: Organiza el archivo de rúbrica únicamente con la evidencia observada y los puntajes que el jurado haya asignado. No emitas el juicio del instructor ni inventes valoraciones. Conserva como pendiente cualquier criterio sin evidencia o puntaje confirmado.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Evidencia por recoger: </w:t>
      </w:r>
      <w:r>
        <w:rPr>
          <w:rFonts w:ascii="Aptos" w:hAnsi="Aptos"/>
        </w:rPr>
        <w:t>Rúbrica diligenciada, retroalimentación breve y resultado explicado.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Lista de verificación: </w:t>
      </w:r>
      <w:r>
        <w:rPr>
          <w:rFonts w:ascii="Aptos" w:hAnsi="Aptos"/>
        </w:rPr>
        <w:t>No se premia solo rapidez. Se aplican los mismos criterios a todos los equipos.</w:t>
      </w:r>
    </w:p>
    <w:p>
      <w:pPr>
        <w:widowControl/>
        <w:spacing w:after="60"/>
      </w:pPr>
      <w:r>
        <w:rPr>
          <w:rFonts w:ascii="Aptos" w:hAnsi="Aptos"/>
        </w:rPr>
        <w:t>Alternativa de acceso: presente una demostración con archivos preparados y conserve pendiente la ejecución propia del aprendiz con IA. La revisión y la evaluación humanas no se atribuyen a una herramienta.</w:t>
      </w:r>
    </w:p>
    <w:p>
      <w:pPr>
        <w:widowControl/>
      </w:pPr>
    </w:p>
    <w:p>
      <w:pPr>
        <w:pStyle w:val="Heading2"/>
        <w:widowControl/>
      </w:pPr>
      <w:r>
        <w:rPr>
          <w:rFonts w:ascii="Aptos" w:hAnsi="Aptos"/>
        </w:rPr>
        <w:t>24. Cierre y transferencia al puesto</w:t>
      </w:r>
    </w:p>
    <w:p>
      <w:pPr>
        <w:widowControl/>
        <w:spacing w:after="60"/>
      </w:pPr>
      <w:r>
        <w:rPr>
          <w:rFonts w:ascii="Aptos" w:hAnsi="Aptos"/>
        </w:rPr>
        <w:t>Preparación: Entregue el encargo del piloto de 30 días y acuerde cómo se conservarán los archivos generados y su revisión.</w:t>
      </w:r>
    </w:p>
    <w:p>
      <w:pPr>
        <w:widowControl/>
        <w:spacing w:after="60"/>
      </w:pPr>
      <w:r>
        <w:rPr>
          <w:rFonts w:ascii="Aptos" w:hAnsi="Aptos"/>
        </w:rPr>
        <w:t>Herramientas y recursos: chat autorizado o carpeta en Antigravity o Codex; fuentes del paquete, encargo completo y criterios de revisión. La IA genera los documentos y el aprendiz los contrasta y descarga.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Material de práctica: </w:t>
      </w:r>
      <w:r>
        <w:rPr>
          <w:rFonts w:ascii="Aptos" w:hAnsi="Aptos"/>
        </w:rPr>
        <w:t>Plan de transferencia</w:t>
      </w:r>
    </w:p>
    <w:p>
      <w:pPr>
        <w:widowControl/>
      </w:pPr>
      <w:r>
        <w:rPr>
          <w:rFonts w:ascii="Aptos" w:hAnsi="Aptos"/>
          <w:b/>
        </w:rPr>
        <w:t>Secuencia y tiempos</w:t>
      </w:r>
      <w:r>
        <w:rPr>
          <w:rFonts w:ascii="Aptos" w:hAnsi="Aptos"/>
        </w:rPr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  <w:tblBorders>
          <w:top w:val="single" w:sz="5" w:color="D4E0E7"/>
          <w:left w:val="single" w:sz="5" w:color="D4E0E7"/>
          <w:bottom w:val="single" w:sz="5" w:color="D4E0E7"/>
          <w:right w:val="single" w:sz="5" w:color="D4E0E7"/>
          <w:insideH w:val="single" w:sz="5" w:color="D4E0E7"/>
          <w:insideV w:val="single" w:sz="5" w:color="D4E0E7"/>
        </w:tblBorders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792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Min</w:t>
            </w:r>
          </w:p>
        </w:tc>
        <w:tc>
          <w:tcPr>
            <w:tcW w:type="dxa" w:w="9216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Guion para el aprendiz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10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Reflexiona sobre supervisión humana y uso permitido.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15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Selecciona un proceso pequeño, repetible y no sensible.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15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Pide a la IA que organice tiempo base, unidad y volumen semanal. Si no hay observaciones, esos datos deben quedar pendientes.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10</w:t>
            </w:r>
          </w:p>
        </w:tc>
        <w:tc>
          <w:tcPr>
            <w:tcW w:type="dxa" w:w="9216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Pide a la IA un plan con responsable por confirmar, primer paso y revisión a 30 días; valida lo que corresponda con el instructor.</w:t>
            </w:r>
          </w:p>
        </w:tc>
      </w:tr>
      <w:tr>
        <w:trPr>
          <w:cantSplit/>
        </w:trPr>
        <w:tc>
          <w:tcPr>
            <w:tcW w:type="dxa" w:w="792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10</w:t>
            </w:r>
          </w:p>
        </w:tc>
        <w:tc>
          <w:tcPr>
            <w:tcW w:type="dxa" w:w="9216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Lee el compromiso en pareja y cierra.</w:t>
            </w:r>
          </w:p>
        </w:tc>
      </w:tr>
    </w:tbl>
    <w:p>
      <w:pPr>
        <w:widowControl/>
        <w:spacing w:after="0"/>
      </w:pPr>
    </w:p>
    <w:p>
      <w:pPr>
        <w:widowControl/>
      </w:pPr>
      <w:r>
        <w:rPr>
          <w:rFonts w:ascii="Aptos" w:hAnsi="Aptos"/>
        </w:rPr>
        <w:t>Duración planificada: 60 minutos. Bloque en agenda: 60 minutos.</w:t>
      </w:r>
    </w:p>
    <w:p>
      <w:pPr>
        <w:widowControl/>
        <w:spacing w:after="60"/>
      </w:pPr>
      <w:r>
        <w:rPr>
          <w:rFonts w:ascii="Aptos" w:hAnsi="Aptos"/>
        </w:rPr>
        <w:t>Prompt de demostración: Genera un piloto pequeño con objetivo, unidad para medir, línea base disponible, prueba con información de práctica o autorizada, revisión humana, responsable y fecha de seguimiento. Los tiempos no observados, responsables no confirmados y fechas sin acuerdo quedan pendientes. Entrega el documento descargable sin prometer ahorros antes de medirlos.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Evidencia por recoger: </w:t>
      </w:r>
      <w:r>
        <w:rPr>
          <w:rFonts w:ascii="Aptos" w:hAnsi="Aptos"/>
        </w:rPr>
        <w:t>Un piloto con proceso, línea base, responsable, fecha y control de información.</w:t>
      </w:r>
    </w:p>
    <w:p>
      <w:pPr>
        <w:widowControl/>
        <w:spacing w:after="60"/>
      </w:pPr>
      <w:r>
        <w:rPr>
          <w:rFonts w:ascii="Aptos" w:hAnsi="Aptos"/>
          <w:b/>
        </w:rPr>
        <w:t xml:space="preserve">Lista de verificación: </w:t>
      </w:r>
      <w:r>
        <w:rPr>
          <w:rFonts w:ascii="Aptos" w:hAnsi="Aptos"/>
        </w:rPr>
        <w:t>No se promete una cifra; el piloto espera autorización de herramienta/datos y cotejo de calidad.</w:t>
      </w:r>
    </w:p>
    <w:p>
      <w:pPr>
        <w:widowControl/>
        <w:spacing w:after="60"/>
      </w:pPr>
      <w:r>
        <w:rPr>
          <w:rFonts w:ascii="Aptos" w:hAnsi="Aptos"/>
        </w:rPr>
        <w:t>Alternativa de acceso: presente una demostración con archivos preparados y conserve pendiente la ejecución propia del aprendiz con IA. La revisión y la evaluación humanas no se atribuyen a una herramienta.</w:t>
      </w:r>
    </w:p>
    <w:p>
      <w:pPr>
        <w:widowControl/>
        <w:spacing w:after="0" w:before="0"/>
      </w:pPr>
      <w:r>
        <w:rPr>
          <w:rFonts w:ascii="Aptos" w:hAnsi="Aptos"/>
        </w:rPr>
      </w:r>
    </w:p>
    <w:p>
      <w:pPr>
        <w:pStyle w:val="Heading1"/>
        <w:widowControl/>
      </w:pPr>
      <w:r>
        <w:rPr>
          <w:rFonts w:ascii="Aptos" w:hAnsi="Aptos"/>
        </w:rPr>
        <w:t>Pautas de revisión para el facilitador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  <w:tblBorders>
          <w:top w:val="single" w:sz="5" w:color="D4E0E7"/>
          <w:left w:val="single" w:sz="5" w:color="D4E0E7"/>
          <w:bottom w:val="single" w:sz="5" w:color="D4E0E7"/>
          <w:right w:val="single" w:sz="5" w:color="D4E0E7"/>
          <w:insideH w:val="single" w:sz="5" w:color="D4E0E7"/>
          <w:insideV w:val="single" w:sz="5" w:color="D4E0E7"/>
        </w:tblBorders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Actividad</w:t>
            </w:r>
          </w:p>
        </w:tc>
        <w:tc>
          <w:tcPr>
            <w:tcW w:type="dxa" w:w="5083"/>
            <w:vAlign w:val="center"/>
            <w:shd w:fill="1B425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/>
            </w:pPr>
            <w:r>
              <w:rPr>
                <w:rFonts w:ascii="Aptos" w:hAnsi="Aptos"/>
                <w:b/>
                <w:color w:val="FFFFFF"/>
                <w:sz w:val="18"/>
              </w:rPr>
              <w:t>Qué debe observarse</w:t>
            </w:r>
          </w:p>
        </w:tc>
      </w:tr>
      <w:tr>
        <w:trPr>
          <w:cantSplit/>
        </w:trPr>
        <w:tc>
          <w:tcPr>
            <w:tcW w:type="dxa" w:w="5083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Reto 1 · Prompt CRTT</w:t>
            </w:r>
          </w:p>
        </w:tc>
        <w:tc>
          <w:tcPr>
            <w:tcW w:type="dxa" w:w="5083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Contexto, rol, tarea y tono explícitos; fuente delimitada; salida con referencias; vacíos reconocidos.</w:t>
            </w:r>
          </w:p>
        </w:tc>
      </w:tr>
      <w:tr>
        <w:trPr>
          <w:cantSplit/>
        </w:trPr>
        <w:tc>
          <w:tcPr>
            <w:tcW w:type="dxa" w:w="5083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Reto 2 · PQRS</w:t>
            </w:r>
          </w:p>
        </w:tc>
        <w:tc>
          <w:tcPr>
            <w:tcW w:type="dxa" w:w="5083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Borrador respetuoso; petición y hechos separados; sin normas, fechas ni decisiones inventadas; dudas pendientes visibles.</w:t>
            </w:r>
          </w:p>
        </w:tc>
      </w:tr>
      <w:tr>
        <w:trPr>
          <w:cantSplit/>
        </w:trPr>
        <w:tc>
          <w:tcPr>
            <w:tcW w:type="dxa" w:w="5083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Reto 4 · Bandeja</w:t>
            </w:r>
          </w:p>
        </w:tc>
        <w:tc>
          <w:tcPr>
            <w:tcW w:type="dxa" w:w="5083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La prioridad indica su señal; el equipo no envía mensajes; compromisos y destinatarios quedan por verificar.</w:t>
            </w:r>
          </w:p>
        </w:tc>
      </w:tr>
      <w:tr>
        <w:trPr>
          <w:cantSplit/>
        </w:trPr>
        <w:tc>
          <w:tcPr>
            <w:tcW w:type="dxa" w:w="5083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Reto 5 · Acta</w:t>
            </w:r>
          </w:p>
        </w:tc>
        <w:tc>
          <w:tcPr>
            <w:tcW w:type="dxa" w:w="5083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La salida generada distingue acuerdos de propuestas e incluye responsable, fecha y frase de origen solo si constan; el aprendiz comprueba la referencia.</w:t>
            </w:r>
          </w:p>
        </w:tc>
      </w:tr>
      <w:tr>
        <w:trPr>
          <w:cantSplit/>
        </w:trPr>
        <w:tc>
          <w:tcPr>
            <w:tcW w:type="dxa" w:w="5083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Reto 6 · Datos</w:t>
            </w:r>
          </w:p>
        </w:tc>
        <w:tc>
          <w:tcPr>
            <w:tcW w:type="dxa" w:w="5083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Conserva original; aplica reglas documentadas; identifica vacíos y posibles duplicados sin borrarlos.</w:t>
            </w:r>
          </w:p>
        </w:tc>
      </w:tr>
      <w:tr>
        <w:trPr>
          <w:cantSplit/>
        </w:trPr>
        <w:tc>
          <w:tcPr>
            <w:tcW w:type="dxa" w:w="5083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Reto 8 · Presupuesto</w:t>
            </w:r>
          </w:p>
        </w:tc>
        <w:tc>
          <w:tcPr>
            <w:tcW w:type="dxa" w:w="5083"/>
            <w:vAlign w:val="top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Denominador consistente; cálculos comprobados; lenguaje descriptivo sin atribuir causalidad.</w:t>
            </w:r>
          </w:p>
        </w:tc>
      </w:tr>
      <w:tr>
        <w:trPr>
          <w:cantSplit/>
        </w:trPr>
        <w:tc>
          <w:tcPr>
            <w:tcW w:type="dxa" w:w="5083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Hackathon</w:t>
            </w:r>
          </w:p>
        </w:tc>
        <w:tc>
          <w:tcPr>
            <w:tcW w:type="dxa" w:w="5083"/>
            <w:vAlign w:val="top"/>
            <w:shd w:fill="F0F6F8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80" w:line="240" w:lineRule="auto"/>
            </w:pPr>
            <w:r>
              <w:rPr>
                <w:rFonts w:ascii="Aptos" w:hAnsi="Aptos"/>
                <w:color w:val="243746"/>
                <w:sz w:val="18"/>
              </w:rPr>
              <w:t>Trazabilidad a fila y columna; cada discrepancia se formula como pregunta; no se hacen acusaciones ni se envían borradores.</w:t>
            </w:r>
          </w:p>
        </w:tc>
      </w:tr>
    </w:tbl>
    <w:p>
      <w:pPr>
        <w:widowControl/>
        <w:spacing w:after="0"/>
      </w:pPr>
    </w:p>
    <w:p>
      <w:pPr>
        <w:pStyle w:val="Heading2"/>
        <w:widowControl/>
      </w:pPr>
      <w:r>
        <w:rPr>
          <w:rFonts w:ascii="Aptos" w:hAnsi="Aptos"/>
        </w:rPr>
        <w:t>Medición y cierre</w:t>
      </w:r>
    </w:p>
    <w:p>
      <w:pPr>
        <w:pStyle w:val="ListBullet"/>
        <w:widowControl/>
        <w:spacing w:after="40"/>
      </w:pPr>
      <w:r>
        <w:rPr>
          <w:rFonts w:ascii="Aptos" w:hAnsi="Aptos"/>
        </w:rPr>
        <w:t>Pida a la IA que organice las mediciones disponibles de línea base, volumen comparable, tiempo con IA, calidad y corrección. Revise las fuentes de observación; deje pendiente lo que no se haya medido.</w:t>
      </w:r>
    </w:p>
    <w:p>
      <w:pPr>
        <w:pStyle w:val="ListBullet"/>
        <w:widowControl/>
        <w:spacing w:after="40"/>
      </w:pPr>
      <w:r>
        <w:rPr>
          <w:rFonts w:ascii="Aptos" w:hAnsi="Aptos"/>
        </w:rPr>
        <w:t>Pida a la IA el cálculo de tiempo neto con las observaciones disponibles y la misma unidad de trabajo. Compruebe que separe estimaciones, mediciones y ahorros pendientes de validación.</w:t>
      </w:r>
    </w:p>
    <w:p>
      <w:pPr>
        <w:pStyle w:val="ListBullet"/>
        <w:widowControl/>
        <w:spacing w:after="40"/>
      </w:pPr>
      <w:r>
        <w:rPr>
          <w:rFonts w:ascii="Aptos" w:hAnsi="Aptos"/>
        </w:rPr>
        <w:t>Recoja el compromiso de piloto de 30 días: tarea pequeña, responsable, herramienta autorizada, fuente de datos, revisión y fecha de seguimiento.</w:t>
      </w:r>
    </w:p>
    <w:p>
      <w:pPr>
        <w:pStyle w:val="ListBullet"/>
        <w:widowControl/>
        <w:spacing w:after="40"/>
      </w:pPr>
      <w:r>
        <w:rPr>
          <w:rFonts w:ascii="Aptos" w:hAnsi="Aptos"/>
        </w:rPr>
        <w:t>Al cierre, pida a la IA una síntesis de la conversación y los archivos, con aprendizaje, duda y correcciones documentadas. Revise que no invente experiencias ni presente como realizada una revisión pendiente.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020" w:bottom="1020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26575"/>
        <w:sz w:val="16"/>
      </w:rPr>
      <w:t xml:space="preserve">Guía IA para administrativos · Página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26575"/>
        <w:sz w:val="16"/>
      </w:rPr>
      <w:t>Material de origen · SENA Bogotá · Guía IA para administrativos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ptos" w:hAnsi="Aptos"/>
      <w:color w:val="243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40"/>
      <w:outlineLvl w:val="0"/>
    </w:pPr>
    <w:rPr>
      <w:rFonts w:asciiTheme="majorHAnsi" w:eastAsiaTheme="majorEastAsia" w:hAnsiTheme="majorHAnsi" w:cstheme="majorBidi" w:ascii="Aptos" w:hAnsi="Aptos"/>
      <w:b/>
      <w:bCs/>
      <w:color w:val="173B51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00" w:after="140"/>
      <w:outlineLvl w:val="1"/>
    </w:pPr>
    <w:rPr>
      <w:rFonts w:asciiTheme="majorHAnsi" w:eastAsiaTheme="majorEastAsia" w:hAnsiTheme="majorHAnsi" w:cstheme="majorBidi" w:ascii="Aptos" w:hAnsi="Aptos"/>
      <w:b/>
      <w:bCs/>
      <w:color w:val="1D635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00" w:after="140"/>
      <w:outlineLvl w:val="2"/>
    </w:pPr>
    <w:rPr>
      <w:rFonts w:asciiTheme="majorHAnsi" w:eastAsiaTheme="majorEastAsia" w:hAnsiTheme="majorHAnsi" w:cstheme="majorBidi" w:ascii="Aptos" w:hAnsi="Aptos"/>
      <w:b/>
      <w:bCs/>
      <w:color w:val="173B5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40" w:lineRule="auto" w:before="100"/>
      <w:contextualSpacing/>
    </w:pPr>
    <w:rPr>
      <w:rFonts w:asciiTheme="majorHAnsi" w:eastAsiaTheme="majorEastAsia" w:hAnsiTheme="majorHAnsi" w:cstheme="majorBidi" w:ascii="Aptos" w:hAnsi="Aptos"/>
      <w:b/>
      <w:color w:val="111827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100" w:after="140"/>
    </w:pPr>
    <w:rPr>
      <w:rFonts w:asciiTheme="majorHAnsi" w:eastAsiaTheme="majorEastAsia" w:hAnsiTheme="majorHAnsi" w:cstheme="majorBidi" w:ascii="Aptos" w:hAnsi="Aptos"/>
      <w:b w:val="0"/>
      <w:i/>
      <w:iCs/>
      <w:color w:val="526575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../../materiales/ia/reto-0.zip" TargetMode="External"/><Relationship Id="rId12" Type="http://schemas.openxmlformats.org/officeDocument/2006/relationships/hyperlink" Target="../../materiales/ia/reto-1.zip" TargetMode="External"/><Relationship Id="rId13" Type="http://schemas.openxmlformats.org/officeDocument/2006/relationships/hyperlink" Target="../../materiales/ia/reto-2.zip" TargetMode="External"/><Relationship Id="rId14" Type="http://schemas.openxmlformats.org/officeDocument/2006/relationships/hyperlink" Target="../../materiales/ia/reto-3.zip" TargetMode="External"/><Relationship Id="rId15" Type="http://schemas.openxmlformats.org/officeDocument/2006/relationships/hyperlink" Target="../../materiales/ia/reto-4.zip" TargetMode="External"/><Relationship Id="rId16" Type="http://schemas.openxmlformats.org/officeDocument/2006/relationships/hyperlink" Target="../../materiales/ia/reto-5.zip" TargetMode="External"/><Relationship Id="rId17" Type="http://schemas.openxmlformats.org/officeDocument/2006/relationships/hyperlink" Target="../../materiales/ia/reto-6.zip" TargetMode="External"/><Relationship Id="rId18" Type="http://schemas.openxmlformats.org/officeDocument/2006/relationships/hyperlink" Target="../../materiales/ia/reto-7.zip" TargetMode="External"/><Relationship Id="rId19" Type="http://schemas.openxmlformats.org/officeDocument/2006/relationships/hyperlink" Target="../../materiales/ia/reto-8.zip" TargetMode="External"/><Relationship Id="rId20" Type="http://schemas.openxmlformats.org/officeDocument/2006/relationships/hyperlink" Target="../../materiales/ia/reto-9.zip" TargetMode="External"/><Relationship Id="rId21" Type="http://schemas.openxmlformats.org/officeDocument/2006/relationships/hyperlink" Target="../../materiales/ia/reto-integrador.z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Guía de facilitación de la inmersión administrativa en IA</dc:title>
  <dc:subject>Material de formación para un curso de inteligencia artificial dirigido a personal administrativo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2026-10-19T00:00:00Z</dcterms:modified>
  <cp:category/>
</cp:coreProperties>
</file>